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3670894"/>
    <w:p w14:paraId="4F70834F" w14:textId="0F5A8CE3" w:rsidR="00443290" w:rsidRPr="009E3643" w:rsidRDefault="00BC525E" w:rsidP="001E7DDF">
      <w:pPr>
        <w:spacing w:after="240"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  <w:sdt>
        <w:sdtPr>
          <w:tag w:val="goog_rdk_0"/>
          <w:id w:val="388997329"/>
          <w:showingPlcHdr/>
        </w:sdtPr>
        <w:sdtEndPr>
          <w:rPr>
            <w:rFonts w:ascii="標楷體" w:eastAsia="標楷體" w:hAnsi="標楷體"/>
          </w:rPr>
        </w:sdtEndPr>
        <w:sdtContent>
          <w:r w:rsidR="001E7DDF">
            <w:t xml:space="preserve">     </w:t>
          </w:r>
        </w:sdtContent>
      </w:sdt>
      <w:r w:rsidR="001A194D" w:rsidRPr="00EF328C">
        <w:rPr>
          <w:rFonts w:ascii="標楷體" w:eastAsia="標楷體" w:hAnsi="標楷體"/>
        </w:rPr>
        <w:t xml:space="preserve">    </w:t>
      </w:r>
      <w:bookmarkEnd w:id="0"/>
    </w:p>
    <w:p w14:paraId="2A6A4A16" w14:textId="470387FF" w:rsidR="00443290" w:rsidRPr="00954AA0" w:rsidRDefault="00443290" w:rsidP="00443290">
      <w:pPr>
        <w:snapToGrid w:val="0"/>
        <w:spacing w:line="240" w:lineRule="atLeast"/>
        <w:jc w:val="center"/>
        <w:rPr>
          <w:rFonts w:eastAsia="標楷體"/>
          <w:b/>
          <w:sz w:val="32"/>
          <w:szCs w:val="28"/>
        </w:rPr>
      </w:pPr>
      <w:r w:rsidRPr="00954AA0">
        <w:rPr>
          <w:rFonts w:eastAsia="標楷體" w:hint="eastAsia"/>
          <w:b/>
          <w:sz w:val="32"/>
          <w:szCs w:val="28"/>
        </w:rPr>
        <w:t>臺北市</w:t>
      </w:r>
      <w:r w:rsidRPr="001E7DDF">
        <w:rPr>
          <w:rFonts w:eastAsia="標楷體"/>
          <w:b/>
          <w:sz w:val="32"/>
          <w:szCs w:val="28"/>
        </w:rPr>
        <w:t>111</w:t>
      </w:r>
      <w:r w:rsidRPr="001E7DDF">
        <w:rPr>
          <w:rFonts w:eastAsia="標楷體"/>
          <w:b/>
          <w:sz w:val="32"/>
          <w:szCs w:val="28"/>
        </w:rPr>
        <w:t>學年度</w:t>
      </w:r>
      <w:r w:rsidR="001E7DDF" w:rsidRPr="001E7DDF">
        <w:rPr>
          <w:rFonts w:eastAsia="標楷體"/>
          <w:b/>
          <w:sz w:val="32"/>
          <w:szCs w:val="28"/>
        </w:rPr>
        <w:t>北市大附小</w:t>
      </w:r>
      <w:r w:rsidRPr="00954AA0">
        <w:rPr>
          <w:rFonts w:eastAsia="標楷體" w:hint="eastAsia"/>
          <w:b/>
          <w:sz w:val="32"/>
          <w:szCs w:val="28"/>
        </w:rPr>
        <w:t>附小資</w:t>
      </w:r>
      <w:r w:rsidRPr="00954AA0">
        <w:rPr>
          <w:rFonts w:eastAsia="標楷體"/>
          <w:b/>
          <w:sz w:val="32"/>
          <w:szCs w:val="28"/>
        </w:rPr>
        <w:t>優</w:t>
      </w:r>
      <w:r w:rsidRPr="00954AA0">
        <w:rPr>
          <w:rFonts w:eastAsia="標楷體" w:hint="eastAsia"/>
          <w:b/>
          <w:sz w:val="32"/>
          <w:szCs w:val="28"/>
        </w:rPr>
        <w:t>資源</w:t>
      </w:r>
      <w:r w:rsidRPr="00954AA0">
        <w:rPr>
          <w:rFonts w:eastAsia="標楷體"/>
          <w:b/>
          <w:sz w:val="32"/>
          <w:szCs w:val="28"/>
        </w:rPr>
        <w:t>班</w:t>
      </w:r>
      <w:r w:rsidRPr="00954AA0">
        <w:rPr>
          <w:rFonts w:eastAsia="標楷體" w:hint="eastAsia"/>
          <w:b/>
          <w:sz w:val="32"/>
          <w:szCs w:val="28"/>
        </w:rPr>
        <w:t>課程</w:t>
      </w:r>
      <w:r w:rsidRPr="00954AA0">
        <w:rPr>
          <w:rFonts w:eastAsia="標楷體"/>
          <w:b/>
          <w:sz w:val="32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83"/>
        <w:gridCol w:w="1107"/>
        <w:gridCol w:w="1030"/>
        <w:gridCol w:w="1418"/>
        <w:gridCol w:w="1404"/>
        <w:gridCol w:w="970"/>
        <w:gridCol w:w="547"/>
        <w:gridCol w:w="764"/>
        <w:gridCol w:w="426"/>
        <w:gridCol w:w="1275"/>
      </w:tblGrid>
      <w:tr w:rsidR="00443290" w:rsidRPr="0007433B" w14:paraId="25C7A9FA" w14:textId="77777777" w:rsidTr="00C14DA4">
        <w:trPr>
          <w:trHeight w:val="454"/>
        </w:trPr>
        <w:tc>
          <w:tcPr>
            <w:tcW w:w="68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90668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領域</w:t>
            </w:r>
            <w:r w:rsidRPr="0007433B">
              <w:rPr>
                <w:rFonts w:eastAsia="標楷體"/>
                <w:b/>
                <w:sz w:val="22"/>
              </w:rPr>
              <w:br/>
            </w:r>
            <w:r w:rsidRPr="0007433B">
              <w:rPr>
                <w:rFonts w:eastAsia="標楷體" w:hint="eastAsia"/>
                <w:b/>
                <w:sz w:val="22"/>
              </w:rPr>
              <w:t>/</w:t>
            </w:r>
            <w:r w:rsidRPr="0007433B">
              <w:rPr>
                <w:rFonts w:ascii="標楷體" w:eastAsia="標楷體" w:hAnsi="標楷體"/>
                <w:b/>
                <w:sz w:val="22"/>
              </w:rPr>
              <w:t>科目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7AA82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部定課程</w:t>
            </w:r>
            <w:r w:rsidRPr="0007433B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85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051831" w14:textId="77777777" w:rsidR="00443290" w:rsidRPr="0007433B" w:rsidRDefault="00443290" w:rsidP="00C14DA4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07433B">
              <w:rPr>
                <w:rFonts w:ascii="標楷體" w:eastAsia="標楷體" w:hAnsi="標楷體" w:hint="eastAsia"/>
                <w:sz w:val="22"/>
              </w:rPr>
              <w:t>□語文（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國語文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英語）</w:t>
            </w:r>
            <w:r w:rsidRPr="0007433B">
              <w:rPr>
                <w:rFonts w:ascii="標楷體" w:eastAsia="標楷體" w:hAnsi="標楷體"/>
                <w:sz w:val="22"/>
              </w:rPr>
              <w:br/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□數學 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社會 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自然科學</w:t>
            </w:r>
          </w:p>
        </w:tc>
        <w:tc>
          <w:tcPr>
            <w:tcW w:w="97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7DD6E9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課程調整</w:t>
            </w:r>
            <w:r w:rsidRPr="0007433B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3012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5AA6A94" w14:textId="77777777" w:rsidR="00443290" w:rsidRPr="0007433B" w:rsidRDefault="00443290" w:rsidP="00C14DA4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sym w:font="Wingdings" w:char="F0FE"/>
            </w:r>
            <w:r w:rsidRPr="0007433B">
              <w:rPr>
                <w:rFonts w:eastAsia="標楷體" w:hint="eastAsia"/>
                <w:sz w:val="22"/>
              </w:rPr>
              <w:t>學習內容</w:t>
            </w:r>
            <w:r w:rsidRPr="0007433B"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sym w:font="Wingdings" w:char="F0FE"/>
            </w:r>
            <w:r w:rsidRPr="0007433B">
              <w:rPr>
                <w:rFonts w:eastAsia="標楷體" w:hint="eastAsia"/>
                <w:sz w:val="22"/>
              </w:rPr>
              <w:t>學習歷程</w:t>
            </w:r>
            <w:r w:rsidRPr="0007433B">
              <w:rPr>
                <w:rFonts w:eastAsia="標楷體"/>
                <w:sz w:val="22"/>
              </w:rPr>
              <w:br/>
            </w:r>
            <w:r w:rsidRPr="0007433B">
              <w:rPr>
                <w:rFonts w:eastAsia="標楷體" w:hint="eastAsia"/>
                <w:sz w:val="22"/>
              </w:rPr>
              <w:sym w:font="Wingdings 2" w:char="F0A3"/>
            </w:r>
            <w:r w:rsidRPr="0007433B">
              <w:rPr>
                <w:rFonts w:eastAsia="標楷體" w:hint="eastAsia"/>
                <w:sz w:val="22"/>
              </w:rPr>
              <w:t>學習環境</w:t>
            </w:r>
            <w:r w:rsidRPr="0007433B">
              <w:rPr>
                <w:rFonts w:eastAsia="標楷體" w:hint="eastAsia"/>
                <w:sz w:val="22"/>
              </w:rPr>
              <w:t xml:space="preserve">  </w:t>
            </w:r>
            <w:r w:rsidRPr="0007433B">
              <w:rPr>
                <w:rFonts w:eastAsia="標楷體" w:hint="eastAsia"/>
                <w:sz w:val="22"/>
              </w:rPr>
              <w:sym w:font="Wingdings 2" w:char="F0A3"/>
            </w:r>
            <w:r w:rsidRPr="0007433B">
              <w:rPr>
                <w:rFonts w:eastAsia="標楷體" w:hint="eastAsia"/>
                <w:sz w:val="22"/>
              </w:rPr>
              <w:t>學習評量</w:t>
            </w:r>
          </w:p>
        </w:tc>
      </w:tr>
      <w:tr w:rsidR="00443290" w:rsidRPr="0007433B" w14:paraId="7C368296" w14:textId="77777777" w:rsidTr="00C14DA4">
        <w:trPr>
          <w:trHeight w:val="295"/>
        </w:trPr>
        <w:tc>
          <w:tcPr>
            <w:tcW w:w="6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0992F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19737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462C544" w14:textId="77777777" w:rsidR="00443290" w:rsidRPr="0007433B" w:rsidRDefault="00443290" w:rsidP="00C14DA4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</w:rPr>
            </w:pP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特殊需求（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創造力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領導才能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情意發展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獨立研究 </w:t>
            </w:r>
            <w:r>
              <w:rPr>
                <w:rFonts w:ascii="標楷體" w:eastAsia="標楷體" w:hAnsi="標楷體"/>
                <w:sz w:val="22"/>
              </w:rPr>
              <w:sym w:font="Wingdings" w:char="F0FE"/>
            </w:r>
            <w:r w:rsidRPr="0007433B">
              <w:rPr>
                <w:rFonts w:ascii="標楷體" w:eastAsia="標楷體" w:hAnsi="標楷體" w:hint="eastAsia"/>
                <w:sz w:val="22"/>
              </w:rPr>
              <w:t>專長領域）</w:t>
            </w:r>
          </w:p>
        </w:tc>
      </w:tr>
      <w:tr w:rsidR="00443290" w:rsidRPr="0007433B" w14:paraId="0F6C7C32" w14:textId="77777777" w:rsidTr="00C14DA4">
        <w:trPr>
          <w:trHeight w:val="258"/>
        </w:trPr>
        <w:tc>
          <w:tcPr>
            <w:tcW w:w="6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CC03C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78E7E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A1269AA" w14:textId="77777777" w:rsidR="00443290" w:rsidRPr="00BB1E49" w:rsidRDefault="00443290" w:rsidP="00C14DA4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22"/>
              </w:rPr>
            </w:pPr>
            <w:r w:rsidRPr="0007433B">
              <w:rPr>
                <w:rFonts w:ascii="標楷體" w:eastAsia="標楷體" w:hAnsi="標楷體" w:hint="eastAsia"/>
                <w:sz w:val="22"/>
              </w:rPr>
              <w:t>□</w:t>
            </w:r>
          </w:p>
        </w:tc>
      </w:tr>
      <w:tr w:rsidR="00443290" w:rsidRPr="0007433B" w14:paraId="777DB543" w14:textId="77777777" w:rsidTr="00C14DA4">
        <w:trPr>
          <w:trHeight w:val="417"/>
        </w:trPr>
        <w:tc>
          <w:tcPr>
            <w:tcW w:w="179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5510C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課程名稱</w:t>
            </w:r>
          </w:p>
        </w:tc>
        <w:tc>
          <w:tcPr>
            <w:tcW w:w="244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30CC2" w14:textId="7B118746" w:rsidR="00443290" w:rsidRPr="004C55D2" w:rsidRDefault="00443290" w:rsidP="00C14DA4">
            <w:pPr>
              <w:snapToGrid w:val="0"/>
              <w:spacing w:line="240" w:lineRule="atLeast"/>
              <w:ind w:rightChars="-25" w:right="-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資優練功房</w:t>
            </w:r>
            <w:r>
              <w:rPr>
                <w:rFonts w:eastAsia="標楷體" w:hint="eastAsia"/>
                <w:sz w:val="22"/>
              </w:rPr>
              <w:t>-</w:t>
            </w:r>
            <w:r w:rsidR="00D81596">
              <w:rPr>
                <w:rFonts w:eastAsia="標楷體" w:hint="eastAsia"/>
                <w:sz w:val="22"/>
              </w:rPr>
              <w:t>渾身解數</w:t>
            </w:r>
          </w:p>
        </w:tc>
        <w:tc>
          <w:tcPr>
            <w:tcW w:w="14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D2853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課程類別</w:t>
            </w:r>
          </w:p>
        </w:tc>
        <w:tc>
          <w:tcPr>
            <w:tcW w:w="151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0B452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eastAsia="標楷體" w:hint="eastAsia"/>
                <w:b/>
                <w:sz w:val="22"/>
              </w:rPr>
              <w:t>必修</w:t>
            </w:r>
            <w:r>
              <w:rPr>
                <w:rFonts w:ascii="標楷體" w:eastAsia="標楷體" w:hAnsi="標楷體"/>
                <w:sz w:val="22"/>
              </w:rPr>
              <w:sym w:font="Wingdings" w:char="F0FE"/>
            </w:r>
            <w:r w:rsidRPr="0007433B">
              <w:rPr>
                <w:rFonts w:eastAsia="標楷體" w:hint="eastAsia"/>
                <w:b/>
                <w:sz w:val="22"/>
              </w:rPr>
              <w:t>選修</w:t>
            </w:r>
          </w:p>
        </w:tc>
        <w:tc>
          <w:tcPr>
            <w:tcW w:w="119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28229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每週節數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6C82699" w14:textId="77777777" w:rsidR="00443290" w:rsidRPr="0007433B" w:rsidRDefault="00443290" w:rsidP="00C14DA4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1</w:t>
            </w:r>
            <w:r>
              <w:rPr>
                <w:rFonts w:eastAsia="標楷體" w:hint="eastAsia"/>
                <w:b/>
                <w:sz w:val="22"/>
              </w:rPr>
              <w:t xml:space="preserve"> </w:t>
            </w:r>
          </w:p>
        </w:tc>
      </w:tr>
      <w:tr w:rsidR="00443290" w:rsidRPr="0007433B" w14:paraId="66D3FD81" w14:textId="77777777" w:rsidTr="00C14DA4">
        <w:trPr>
          <w:trHeight w:val="417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FCAF2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教學者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96648" w14:textId="77777777" w:rsidR="00443290" w:rsidRPr="004C55D2" w:rsidRDefault="00443290" w:rsidP="00C14DA4">
            <w:pPr>
              <w:snapToGrid w:val="0"/>
              <w:spacing w:line="240" w:lineRule="atLeast"/>
              <w:ind w:rightChars="-25" w:right="-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周鈞儀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58CC1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教學對象</w:t>
            </w:r>
          </w:p>
        </w:tc>
        <w:tc>
          <w:tcPr>
            <w:tcW w:w="3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7C5B596" w14:textId="77777777" w:rsidR="00443290" w:rsidRPr="004C55D2" w:rsidRDefault="00443290" w:rsidP="00C14DA4">
            <w:pPr>
              <w:snapToGrid w:val="0"/>
              <w:spacing w:line="240" w:lineRule="atLeast"/>
              <w:ind w:rightChars="-25" w:right="-60"/>
              <w:rPr>
                <w:rFonts w:eastAsia="標楷體"/>
                <w:sz w:val="22"/>
              </w:rPr>
            </w:pPr>
            <w:r w:rsidRPr="004C55D2">
              <w:rPr>
                <w:rFonts w:eastAsia="標楷體" w:hint="eastAsia"/>
                <w:sz w:val="22"/>
              </w:rPr>
              <w:t>五</w:t>
            </w:r>
            <w:r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eastAsia="標楷體" w:hint="eastAsia"/>
                <w:sz w:val="22"/>
              </w:rPr>
              <w:t>六</w:t>
            </w:r>
            <w:r w:rsidRPr="004C55D2">
              <w:rPr>
                <w:rFonts w:eastAsia="標楷體" w:hint="eastAsia"/>
                <w:sz w:val="22"/>
              </w:rPr>
              <w:t>年級</w:t>
            </w:r>
          </w:p>
        </w:tc>
      </w:tr>
      <w:tr w:rsidR="00443290" w:rsidRPr="0007433B" w14:paraId="408E10A5" w14:textId="77777777" w:rsidTr="00C14DA4">
        <w:trPr>
          <w:trHeight w:val="700"/>
        </w:trPr>
        <w:tc>
          <w:tcPr>
            <w:tcW w:w="683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118AD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核心素養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C8462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總綱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13F6DDC" w14:textId="77777777" w:rsidR="00443290" w:rsidRDefault="00443290" w:rsidP="00C14DA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A1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身心素質與自我精進</w:t>
            </w:r>
          </w:p>
          <w:p w14:paraId="7966449F" w14:textId="77777777" w:rsidR="00443290" w:rsidRDefault="00443290" w:rsidP="00C14DA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A2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系統思考與解決問題</w:t>
            </w:r>
          </w:p>
          <w:p w14:paraId="63636E57" w14:textId="77777777" w:rsidR="00443290" w:rsidRDefault="00443290" w:rsidP="00C14DA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A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規劃執行與創意應變</w:t>
            </w:r>
          </w:p>
          <w:p w14:paraId="788CD83E" w14:textId="77777777" w:rsidR="00443290" w:rsidRDefault="00443290" w:rsidP="00C14DA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B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符號運用與溝通表達</w:t>
            </w:r>
          </w:p>
          <w:p w14:paraId="4E50BE28" w14:textId="77777777" w:rsidR="00443290" w:rsidRDefault="00443290" w:rsidP="00C14DA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B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科技資訊與媒體素養</w:t>
            </w:r>
          </w:p>
          <w:p w14:paraId="0A9BD349" w14:textId="77777777" w:rsidR="00443290" w:rsidRDefault="00443290" w:rsidP="00C14DA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C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人際關係與團隊合作</w:t>
            </w:r>
          </w:p>
          <w:p w14:paraId="17054754" w14:textId="77777777" w:rsidR="00443290" w:rsidRPr="00A832AC" w:rsidRDefault="00443290" w:rsidP="00C14DA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C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多元文化與國際理解</w:t>
            </w:r>
          </w:p>
        </w:tc>
      </w:tr>
      <w:tr w:rsidR="00443290" w:rsidRPr="0007433B" w14:paraId="5C04D6A9" w14:textId="77777777" w:rsidTr="00C14DA4">
        <w:trPr>
          <w:trHeight w:val="2406"/>
        </w:trPr>
        <w:tc>
          <w:tcPr>
            <w:tcW w:w="6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16D73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090A6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領綱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F69E8CE" w14:textId="77777777" w:rsidR="00443290" w:rsidRDefault="00443290" w:rsidP="00C14DA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E-A1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具備喜歡數學、對數學世界好奇、有積極主動的學習態度，並能將數學語言運用於日常生活中。</w:t>
            </w:r>
          </w:p>
          <w:p w14:paraId="6D14D8A9" w14:textId="77777777" w:rsidR="00443290" w:rsidRDefault="00443290" w:rsidP="00C14DA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E-A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具備基本的算術操作能力、並能指認基本的形體與相對關係，在日常生活情境中，用數學表述與解決問題。</w:t>
            </w:r>
          </w:p>
          <w:p w14:paraId="53C8C394" w14:textId="77777777" w:rsidR="00443290" w:rsidRDefault="00443290" w:rsidP="00C14DA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E-A3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能觀察出日常生活問題和數學的關聯，並嘗試與擬定解決問題的計畫。在解決問題之後，能轉化數學解答於日常生活的應用。</w:t>
            </w:r>
          </w:p>
          <w:p w14:paraId="5803EC17" w14:textId="77777777" w:rsidR="00443290" w:rsidRDefault="00443290" w:rsidP="00C14DA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B1具備日常語言與數字及算術符號之間的轉換能力，並能熟練操作日常使用之度量衡及時間，認識日常經驗中的幾何形體，並能以符號表是公式。</w:t>
            </w:r>
          </w:p>
          <w:p w14:paraId="29851AB4" w14:textId="77777777" w:rsidR="00443290" w:rsidRDefault="00443290" w:rsidP="00C14DA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E-B2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具備報讀、製作基本統計圖表之能力。</w:t>
            </w:r>
          </w:p>
          <w:p w14:paraId="725E37E4" w14:textId="77777777" w:rsidR="00443290" w:rsidRDefault="00443290" w:rsidP="00C14DA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C</w:t>
            </w:r>
            <w:r>
              <w:rPr>
                <w:rFonts w:ascii="標楷體" w:eastAsia="標楷體" w:hAnsi="標楷體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樂於與他人合作解決問題並尊重不同的問題解決想法。</w:t>
            </w:r>
          </w:p>
          <w:p w14:paraId="23931121" w14:textId="77777777" w:rsidR="00443290" w:rsidRPr="00031F9A" w:rsidRDefault="00443290" w:rsidP="00C14DA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數-</w:t>
            </w:r>
            <w:r>
              <w:rPr>
                <w:rFonts w:ascii="標楷體" w:eastAsia="標楷體" w:hAnsi="標楷體"/>
                <w:color w:val="000000" w:themeColor="text1"/>
              </w:rPr>
              <w:t>E-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C3具理解與關心多元文化或語言的數學表徵的素養，並與自己的語言文化比較。</w:t>
            </w:r>
          </w:p>
        </w:tc>
      </w:tr>
      <w:tr w:rsidR="00443290" w:rsidRPr="0007433B" w14:paraId="2BA94E85" w14:textId="77777777" w:rsidTr="00D81596">
        <w:trPr>
          <w:trHeight w:val="2002"/>
        </w:trPr>
        <w:tc>
          <w:tcPr>
            <w:tcW w:w="683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40ABE9A9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學習重點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2FD130" w14:textId="77777777" w:rsidR="00443290" w:rsidRPr="0007433B" w:rsidRDefault="00443290" w:rsidP="00C14DA4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學習表現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2B78DB48" w14:textId="77777777" w:rsidR="00443290" w:rsidRPr="00031F9A" w:rsidRDefault="00443290" w:rsidP="00C14DA4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031F9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n-III-9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理解比例關係的意義，並能據以觀察</w:t>
            </w:r>
            <w:r w:rsidRPr="00031F9A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表述</w:t>
            </w:r>
            <w:r w:rsidRPr="00031F9A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計算與解題，如比率</w:t>
            </w:r>
            <w:r w:rsidRPr="00031F9A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比例尺</w:t>
            </w:r>
            <w:r w:rsidRPr="00031F9A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速度</w:t>
            </w:r>
            <w:r w:rsidRPr="00031F9A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基準量等。</w:t>
            </w:r>
          </w:p>
          <w:p w14:paraId="56811F83" w14:textId="77777777" w:rsidR="00443290" w:rsidRDefault="00443290" w:rsidP="00C14DA4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031F9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n-III-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0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嘗試將較複雜的情境或模式中的數量關係以算式正確表述，並據以推理或解題。</w:t>
            </w:r>
          </w:p>
          <w:p w14:paraId="32A2D3EF" w14:textId="77777777" w:rsidR="00443290" w:rsidRPr="00A832AC" w:rsidRDefault="00443290" w:rsidP="00C14DA4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d</w:t>
            </w:r>
            <w:r w:rsidRPr="00031F9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-III-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能從資料或圖表的資料數據，解決關於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「可能性」的簡單問題。</w:t>
            </w:r>
          </w:p>
        </w:tc>
      </w:tr>
      <w:tr w:rsidR="00443290" w:rsidRPr="0007433B" w14:paraId="304D02C2" w14:textId="77777777" w:rsidTr="00C14DA4">
        <w:trPr>
          <w:trHeight w:val="855"/>
        </w:trPr>
        <w:tc>
          <w:tcPr>
            <w:tcW w:w="68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935FDDD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58CDF1" w14:textId="77777777" w:rsidR="00443290" w:rsidRPr="0007433B" w:rsidRDefault="00443290" w:rsidP="00C14DA4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學習內容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34E17B68" w14:textId="77777777" w:rsidR="00443290" w:rsidRDefault="00443290" w:rsidP="00C14DA4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R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 xml:space="preserve">-4-4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數量模式與推理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II)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以操作活動為主。二維變化模式之觀察與推理，如二維數字圖之推理。奇數與偶數，及其加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、減、乘模式。</w:t>
            </w:r>
            <w:r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br/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R-</w:t>
            </w:r>
            <w:r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5-3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以符號表式數學公式:國中代數的前置經驗。初步體驗符號之使用，隱含「符號代表數」、「符號與運算符號的結合」的經驗。</w:t>
            </w:r>
          </w:p>
          <w:p w14:paraId="49480AFD" w14:textId="77777777" w:rsidR="00443290" w:rsidRDefault="00443290" w:rsidP="00C14DA4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S</w:t>
            </w:r>
            <w:r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-6-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1放大與縮小：比例思考的應用。</w:t>
            </w:r>
          </w:p>
          <w:p w14:paraId="6BDA6D51" w14:textId="77777777" w:rsidR="00443290" w:rsidRDefault="00443290" w:rsidP="00C14DA4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S-</w:t>
            </w:r>
            <w:r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6-2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解題：地圖比例尺。地圖比例尺之意義、記號與應用。地圖上兩邊長得比和實際兩邊長的比相等。</w:t>
            </w:r>
          </w:p>
          <w:p w14:paraId="35A09B5C" w14:textId="77777777" w:rsidR="00443290" w:rsidRDefault="00443290" w:rsidP="00C14DA4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lastRenderedPageBreak/>
              <w:t>N</w:t>
            </w:r>
            <w:r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-6-6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比與比值：異類量得比與同類量得比之比值的意義。理解相等的比中牽涉到的兩種倍數關係（比例思考的基礎）。解決比的應用問題。</w:t>
            </w:r>
          </w:p>
          <w:p w14:paraId="6D74F7A7" w14:textId="77777777" w:rsidR="00443290" w:rsidRDefault="00443290" w:rsidP="00C14DA4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</w:pPr>
            <w:r w:rsidRPr="00DE0400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R</w:t>
            </w:r>
            <w:r w:rsidRPr="00DE0400"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-6-2</w:t>
            </w:r>
            <w:r w:rsidRPr="00DE0400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數量關係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:代數與函數的前置經驗。從具體情境或數量模式之活動出發，做觀察、推理、說明。</w:t>
            </w:r>
          </w:p>
          <w:p w14:paraId="3B4DBCB3" w14:textId="77777777" w:rsidR="00443290" w:rsidRPr="00A832AC" w:rsidRDefault="00443290" w:rsidP="00C14DA4">
            <w:pPr>
              <w:pStyle w:val="Web"/>
              <w:spacing w:before="0" w:beforeAutospacing="0" w:after="0" w:afterAutospacing="0"/>
              <w:rPr>
                <w:color w:val="000000" w:themeColor="text1"/>
              </w:rPr>
            </w:pPr>
            <w:r w:rsidRPr="00DE0400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R</w:t>
            </w:r>
            <w:r w:rsidRPr="00DE0400"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-6-</w:t>
            </w:r>
            <w:r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4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解題:由問題中的數量關係，列出恰當的算式解題。</w:t>
            </w:r>
          </w:p>
        </w:tc>
      </w:tr>
      <w:tr w:rsidR="00443290" w:rsidRPr="0007433B" w14:paraId="1794CA51" w14:textId="77777777" w:rsidTr="00C14DA4">
        <w:trPr>
          <w:trHeight w:val="340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F9D41" w14:textId="77777777" w:rsidR="00443290" w:rsidRPr="001E7DDF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bookmarkStart w:id="1" w:name="_GoBack" w:colFirst="0" w:colLast="1"/>
            <w:r w:rsidRPr="001E7DDF">
              <w:rPr>
                <w:rFonts w:eastAsia="標楷體" w:hint="eastAsia"/>
                <w:b/>
                <w:color w:val="000000" w:themeColor="text1"/>
                <w:sz w:val="22"/>
              </w:rPr>
              <w:lastRenderedPageBreak/>
              <w:t>教學</w:t>
            </w:r>
            <w:r w:rsidRPr="001E7DDF">
              <w:rPr>
                <w:rFonts w:eastAsia="標楷體"/>
                <w:b/>
                <w:color w:val="000000" w:themeColor="text1"/>
                <w:sz w:val="22"/>
              </w:rPr>
              <w:t>目標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5F072BE" w14:textId="77777777" w:rsidR="00443290" w:rsidRPr="001E7DDF" w:rsidRDefault="00443290" w:rsidP="00C14DA4">
            <w:pPr>
              <w:pStyle w:val="Web"/>
              <w:spacing w:before="0" w:beforeAutospacing="0" w:after="0" w:afterAutospacing="0" w:line="360" w:lineRule="exact"/>
              <w:ind w:left="176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1E7DDF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1.</w:t>
            </w:r>
            <w:r w:rsidRPr="001E7DDF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ab/>
            </w:r>
            <w:r w:rsidRPr="001E7DDF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培養以數學思維探究生活上的數學問題。</w:t>
            </w:r>
          </w:p>
          <w:p w14:paraId="4CFBDAA6" w14:textId="402F9E63" w:rsidR="00443290" w:rsidRPr="001E7DDF" w:rsidRDefault="00443290" w:rsidP="001E7DDF">
            <w:pPr>
              <w:pStyle w:val="Web"/>
              <w:spacing w:before="0" w:beforeAutospacing="0" w:after="0" w:afterAutospacing="0" w:line="360" w:lineRule="exact"/>
              <w:ind w:left="176"/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</w:pPr>
            <w:r w:rsidRPr="001E7DDF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2.</w:t>
            </w:r>
            <w:r w:rsidRPr="001E7DDF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ab/>
            </w:r>
            <w:r w:rsidRPr="001E7DDF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能主動覺察生活數學的相關議題。</w:t>
            </w:r>
          </w:p>
          <w:p w14:paraId="74FFE22D" w14:textId="7C588FAB" w:rsidR="00443290" w:rsidRPr="001E7DDF" w:rsidRDefault="001E7DDF" w:rsidP="00C14DA4">
            <w:pPr>
              <w:pStyle w:val="Web"/>
              <w:spacing w:before="0" w:beforeAutospacing="0" w:after="0" w:afterAutospacing="0" w:line="360" w:lineRule="exact"/>
              <w:ind w:left="176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1E7DDF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3.</w:t>
            </w:r>
            <w:r w:rsidR="00443290" w:rsidRPr="001E7DDF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.</w:t>
            </w:r>
            <w:r w:rsidR="00443290" w:rsidRPr="001E7DDF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ab/>
            </w:r>
            <w:r w:rsidR="00443290" w:rsidRPr="001E7DDF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能反思或尋求更佳的解決策略或擬定行動方案。</w:t>
            </w:r>
          </w:p>
        </w:tc>
      </w:tr>
      <w:bookmarkEnd w:id="1"/>
      <w:tr w:rsidR="00443290" w:rsidRPr="0007433B" w14:paraId="48C12AAF" w14:textId="77777777" w:rsidTr="00C14DA4">
        <w:trPr>
          <w:trHeight w:val="454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22438B" w14:textId="77777777" w:rsidR="00443290" w:rsidRPr="0007433B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議題融入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785F53A" w14:textId="77777777" w:rsidR="00443290" w:rsidRPr="00A832AC" w:rsidRDefault="00443290" w:rsidP="00C14DA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□家庭教育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□生命教育 □品德教育 □人權教育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□性平教育 □法治教育□環境教育</w:t>
            </w:r>
          </w:p>
          <w:p w14:paraId="291D81B9" w14:textId="77777777" w:rsidR="00443290" w:rsidRPr="00A832AC" w:rsidRDefault="00443290" w:rsidP="00C14DA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□海洋教育 □資訊教育 □科技教育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□能源教育 □安全教育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□生涯規劃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□多元文化</w:t>
            </w:r>
          </w:p>
          <w:p w14:paraId="6C064CE7" w14:textId="42F0BCCA" w:rsidR="00443290" w:rsidRPr="00A832AC" w:rsidRDefault="00443290" w:rsidP="00C14DA4">
            <w:pPr>
              <w:snapToGrid w:val="0"/>
              <w:spacing w:line="240" w:lineRule="atLeast"/>
              <w:rPr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□閱讀素養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□戶外教育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="00393820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國際教育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□原住民族教育 □其他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  <w:u w:val="single"/>
              </w:rPr>
              <w:t xml:space="preserve">                     </w:t>
            </w:r>
          </w:p>
        </w:tc>
      </w:tr>
      <w:tr w:rsidR="00443290" w:rsidRPr="0007433B" w14:paraId="43568859" w14:textId="77777777" w:rsidTr="00C14DA4">
        <w:trPr>
          <w:trHeight w:val="454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8F63A7" w14:textId="77777777" w:rsidR="00443290" w:rsidRPr="00B74532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B74532">
              <w:rPr>
                <w:rFonts w:eastAsia="標楷體" w:hint="eastAsia"/>
                <w:b/>
                <w:color w:val="000000" w:themeColor="text1"/>
                <w:sz w:val="22"/>
              </w:rPr>
              <w:t>議題學習內涵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DB63D33" w14:textId="2CCCAF5C" w:rsidR="00443290" w:rsidRPr="009A6047" w:rsidRDefault="00443290" w:rsidP="001E7DDF">
            <w:pPr>
              <w:pStyle w:val="Web"/>
              <w:spacing w:before="0" w:beforeAutospacing="0" w:after="0" w:afterAutospacing="0"/>
              <w:jc w:val="both"/>
              <w:rPr>
                <w:rFonts w:hint="eastAsia"/>
                <w:color w:val="FF0000"/>
              </w:rPr>
            </w:pPr>
          </w:p>
        </w:tc>
      </w:tr>
      <w:tr w:rsidR="00443290" w:rsidRPr="0007433B" w14:paraId="0DB11CF3" w14:textId="77777777" w:rsidTr="00C14DA4">
        <w:trPr>
          <w:trHeight w:val="340"/>
        </w:trPr>
        <w:tc>
          <w:tcPr>
            <w:tcW w:w="9624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69B9885C" w14:textId="77777777" w:rsidR="00443290" w:rsidRPr="0007433B" w:rsidRDefault="00443290" w:rsidP="00C14DA4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第一學期</w:t>
            </w:r>
          </w:p>
        </w:tc>
      </w:tr>
      <w:tr w:rsidR="00443290" w:rsidRPr="00046C2F" w14:paraId="775843F3" w14:textId="77777777" w:rsidTr="00C14DA4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03C7D" w14:textId="77777777" w:rsidR="00443290" w:rsidRPr="00046C2F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週次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D79AD" w14:textId="77777777" w:rsidR="00443290" w:rsidRPr="00046C2F" w:rsidRDefault="00443290" w:rsidP="00C14D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單元名稱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1BBC3" w14:textId="77777777" w:rsidR="00443290" w:rsidRPr="0037262A" w:rsidRDefault="00443290" w:rsidP="00C14D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262A">
              <w:rPr>
                <w:rFonts w:ascii="Times New Roman" w:eastAsia="標楷體" w:hAnsi="Times New Roman" w:cs="Times New Roman"/>
                <w:szCs w:val="24"/>
              </w:rPr>
              <w:t>課程內容說明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78D007A" w14:textId="77777777" w:rsidR="00443290" w:rsidRPr="00046C2F" w:rsidRDefault="00443290" w:rsidP="00C14D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443290" w:rsidRPr="004C3BDD" w14:paraId="73011693" w14:textId="77777777" w:rsidTr="00C14DA4">
        <w:trPr>
          <w:trHeight w:val="1041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3B665" w14:textId="77777777" w:rsidR="00443290" w:rsidRPr="004C3BDD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4C3BDD">
              <w:rPr>
                <w:rFonts w:ascii="Times New Roman" w:eastAsia="標楷體" w:hAnsi="Times New Roman" w:cs="Times New Roman" w:hint="eastAsia"/>
                <w:bCs/>
              </w:rPr>
              <w:t>1</w:t>
            </w:r>
            <w:r w:rsidRPr="004C3BDD">
              <w:rPr>
                <w:rFonts w:ascii="Times New Roman" w:eastAsia="標楷體" w:hAnsi="Times New Roman" w:cs="Times New Roman"/>
                <w:bCs/>
              </w:rPr>
              <w:t>-</w:t>
            </w:r>
            <w:r>
              <w:rPr>
                <w:rFonts w:ascii="Times New Roman" w:eastAsia="標楷體" w:hAnsi="Times New Roman" w:cs="Times New Roman" w:hint="eastAsia"/>
                <w:bCs/>
              </w:rPr>
              <w:t>5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8F092" w14:textId="1B71BEFF" w:rsidR="00443290" w:rsidRPr="00421A10" w:rsidRDefault="009A6047" w:rsidP="00A64E1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421A10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消失的圖形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1ED80" w14:textId="308763D5" w:rsidR="00443290" w:rsidRPr="00421A10" w:rsidRDefault="00421A10" w:rsidP="00443290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421A1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瞞天過海</w:t>
            </w:r>
          </w:p>
          <w:p w14:paraId="1E02BFD7" w14:textId="09FCC6F3" w:rsidR="00443290" w:rsidRPr="00421A10" w:rsidRDefault="00421A10" w:rsidP="00421A10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  <w:r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將正方形與長方形重新切割與重組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14:paraId="54AEB807" w14:textId="41690D7A" w:rsidR="00421A10" w:rsidRPr="00421A10" w:rsidRDefault="00421A10" w:rsidP="00421A10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2.</w:t>
            </w:r>
            <w:r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觀察重組前後圖形面積的變化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14:paraId="22925F26" w14:textId="7636D9CF" w:rsidR="00421A10" w:rsidRPr="00421A10" w:rsidRDefault="00421A10" w:rsidP="00421A10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3.</w:t>
            </w:r>
            <w:r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分析切割圖形的邊長關係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14:paraId="4847B4CE" w14:textId="77777777" w:rsidR="00421A10" w:rsidRPr="00421A10" w:rsidRDefault="00421A10" w:rsidP="00421A10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421A1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圖形魔法大檢驗</w:t>
            </w:r>
          </w:p>
          <w:p w14:paraId="6A982706" w14:textId="2FEE83E8" w:rsidR="00421A10" w:rsidRPr="00421A10" w:rsidRDefault="00421A10" w:rsidP="00421A10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  <w:r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提供不同圖形進行切割與重組</w:t>
            </w:r>
          </w:p>
          <w:p w14:paraId="27F50DB3" w14:textId="038E83E0" w:rsidR="00421A10" w:rsidRPr="00421A10" w:rsidRDefault="00421A10" w:rsidP="00421A10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根據</w:t>
            </w:r>
            <w:r w:rsidR="00434C41">
              <w:rPr>
                <w:rFonts w:ascii="Times New Roman" w:eastAsia="標楷體" w:hAnsi="Times New Roman" w:cs="Times New Roman" w:hint="eastAsia"/>
                <w:color w:val="000000" w:themeColor="text1"/>
              </w:rPr>
              <w:t>性質設計自己的圖形並驗證想法。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627E174" w14:textId="62875150" w:rsidR="00443290" w:rsidRPr="009A6047" w:rsidRDefault="00443290" w:rsidP="00102310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102310">
              <w:rPr>
                <w:rFonts w:ascii="Times New Roman" w:eastAsia="標楷體" w:hAnsi="Times New Roman" w:cs="Times New Roman" w:hint="eastAsia"/>
              </w:rPr>
              <w:t>配合數學</w:t>
            </w:r>
            <w:r w:rsidR="00102310" w:rsidRPr="00102310">
              <w:rPr>
                <w:rFonts w:ascii="Times New Roman" w:eastAsia="標楷體" w:hAnsi="Times New Roman" w:cs="Times New Roman" w:hint="eastAsia"/>
              </w:rPr>
              <w:t>「比與比例」單元</w:t>
            </w:r>
          </w:p>
        </w:tc>
      </w:tr>
      <w:tr w:rsidR="00443290" w:rsidRPr="00046C2F" w14:paraId="12B67EF7" w14:textId="77777777" w:rsidTr="00C14DA4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BF3ED" w14:textId="77777777" w:rsidR="00443290" w:rsidRPr="00046C2F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6-10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97B94" w14:textId="77777777" w:rsidR="00443290" w:rsidRPr="00046C2F" w:rsidRDefault="00443290" w:rsidP="00C14D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金典再現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E6A43F" w14:textId="77777777" w:rsidR="00443290" w:rsidRPr="00DB427F" w:rsidRDefault="00443290" w:rsidP="00443290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B427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黃金比例</w:t>
            </w:r>
          </w:p>
          <w:p w14:paraId="3C37E9AA" w14:textId="10CCB911" w:rsidR="00443290" w:rsidRPr="00421A10" w:rsidRDefault="00421A10" w:rsidP="00421A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  <w:r w:rsidR="00443290" w:rsidRPr="00421A10">
              <w:rPr>
                <w:rFonts w:ascii="Times New Roman" w:eastAsia="標楷體" w:hAnsi="Times New Roman" w:cs="Times New Roman"/>
                <w:color w:val="000000" w:themeColor="text1"/>
              </w:rPr>
              <w:t>尋找生活中的黃金比例。</w:t>
            </w:r>
          </w:p>
          <w:p w14:paraId="480C045C" w14:textId="0D65EBBD" w:rsidR="00443290" w:rsidRDefault="00421A10" w:rsidP="00421A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2.</w:t>
            </w:r>
            <w:r w:rsidR="00443290" w:rsidRPr="00421A10">
              <w:rPr>
                <w:rFonts w:ascii="Times New Roman" w:eastAsia="標楷體" w:hAnsi="Times New Roman" w:cs="Times New Roman"/>
                <w:color w:val="000000" w:themeColor="text1"/>
              </w:rPr>
              <w:t>運用比例計算人的完美比例</w:t>
            </w:r>
            <w:r w:rsidR="00443290"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14:paraId="718FC82D" w14:textId="64A3BC18" w:rsidR="00434C41" w:rsidRPr="00434C41" w:rsidRDefault="00434C41" w:rsidP="00434C41">
            <w:pPr>
              <w:numPr>
                <w:ilvl w:val="0"/>
                <w:numId w:val="9"/>
              </w:num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商標設計</w:t>
            </w:r>
          </w:p>
          <w:p w14:paraId="101022F4" w14:textId="4704D21D" w:rsidR="00443290" w:rsidRPr="00421A10" w:rsidRDefault="00434C41" w:rsidP="00421A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  <w:r w:rsidR="00443290" w:rsidRPr="00421A10">
              <w:rPr>
                <w:rFonts w:ascii="Times New Roman" w:eastAsia="標楷體" w:hAnsi="Times New Roman" w:cs="Times New Roman"/>
                <w:color w:val="000000" w:themeColor="text1"/>
              </w:rPr>
              <w:t>觀察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並</w:t>
            </w:r>
            <w:r w:rsidR="00443290" w:rsidRPr="00421A10">
              <w:rPr>
                <w:rFonts w:ascii="Times New Roman" w:eastAsia="標楷體" w:hAnsi="Times New Roman" w:cs="Times New Roman"/>
                <w:color w:val="000000" w:themeColor="text1"/>
              </w:rPr>
              <w:t>分析商標中的黃金比例</w:t>
            </w:r>
            <w:r w:rsidR="00443290"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14:paraId="5619A2D6" w14:textId="7A009331" w:rsidR="00443290" w:rsidRPr="00421A10" w:rsidRDefault="00434C41" w:rsidP="00421A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2.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認識</w:t>
            </w:r>
            <w:r w:rsidR="00443290" w:rsidRPr="00421A10">
              <w:rPr>
                <w:rFonts w:ascii="Times New Roman" w:eastAsia="標楷體" w:hAnsi="Times New Roman" w:cs="Times New Roman"/>
                <w:color w:val="000000" w:themeColor="text1"/>
              </w:rPr>
              <w:t>三分法與井字構圖</w:t>
            </w:r>
            <w:r w:rsidR="00443290"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並</w:t>
            </w:r>
            <w:r w:rsidR="00443290" w:rsidRPr="00421A10">
              <w:rPr>
                <w:rFonts w:ascii="Times New Roman" w:eastAsia="標楷體" w:hAnsi="Times New Roman" w:cs="Times New Roman"/>
                <w:color w:val="000000" w:themeColor="text1"/>
              </w:rPr>
              <w:t>實際應用於攝影</w:t>
            </w:r>
            <w:r w:rsidR="00443290"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或平面設計</w:t>
            </w:r>
            <w:r w:rsidR="00443290" w:rsidRPr="00421A10">
              <w:rPr>
                <w:rFonts w:ascii="Times New Roman" w:eastAsia="標楷體" w:hAnsi="Times New Roman" w:cs="Times New Roman"/>
                <w:color w:val="000000" w:themeColor="text1"/>
              </w:rPr>
              <w:t>中。</w:t>
            </w:r>
            <w:r w:rsidR="00443290"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88CE6D" w14:textId="475A407E" w:rsidR="00443290" w:rsidRPr="00F26C91" w:rsidRDefault="00443290" w:rsidP="00C14DA4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  <w:r w:rsidRPr="00F26C91">
              <w:rPr>
                <w:rFonts w:ascii="Times New Roman" w:eastAsia="標楷體" w:hAnsi="Times New Roman" w:cs="Times New Roman" w:hint="eastAsia"/>
                <w:bCs/>
              </w:rPr>
              <w:t>配合數學「</w:t>
            </w:r>
            <w:r w:rsidRPr="00F26C91">
              <w:rPr>
                <w:rFonts w:ascii="Times New Roman" w:eastAsia="標楷體" w:hAnsi="Times New Roman" w:cs="Times New Roman" w:hint="eastAsia"/>
              </w:rPr>
              <w:t>比、比值與正比</w:t>
            </w:r>
            <w:r w:rsidR="00434C41">
              <w:rPr>
                <w:rFonts w:ascii="Times New Roman" w:eastAsia="標楷體" w:hAnsi="Times New Roman" w:cs="Times New Roman" w:hint="eastAsia"/>
                <w:bCs/>
              </w:rPr>
              <w:t>」</w:t>
            </w:r>
            <w:r w:rsidRPr="00F26C91">
              <w:rPr>
                <w:rFonts w:ascii="Times New Roman" w:eastAsia="標楷體" w:hAnsi="Times New Roman" w:cs="Times New Roman" w:hint="eastAsia"/>
                <w:bCs/>
              </w:rPr>
              <w:t>單元</w:t>
            </w:r>
          </w:p>
          <w:p w14:paraId="0B63E78B" w14:textId="77777777" w:rsidR="00443290" w:rsidRPr="00F26C91" w:rsidRDefault="00443290" w:rsidP="00C14DA4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443290" w:rsidRPr="00046C2F" w14:paraId="265FDC7B" w14:textId="77777777" w:rsidTr="00C14DA4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1776F" w14:textId="77777777" w:rsidR="00443290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11-1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D22FB" w14:textId="2FC15842" w:rsidR="00443290" w:rsidRPr="00282227" w:rsidRDefault="009A6047" w:rsidP="00C14D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2227">
              <w:rPr>
                <w:rFonts w:ascii="Times New Roman" w:eastAsia="標楷體" w:hAnsi="Times New Roman" w:cs="Times New Roman" w:hint="eastAsia"/>
                <w:color w:val="000000" w:themeColor="text1"/>
              </w:rPr>
              <w:t>曲線圖形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3D5E5" w14:textId="097393C2" w:rsidR="00443290" w:rsidRPr="00282227" w:rsidRDefault="00282227" w:rsidP="00443290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82227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點點連線數星星</w:t>
            </w:r>
          </w:p>
          <w:p w14:paraId="08233A50" w14:textId="35F3A979" w:rsidR="00443290" w:rsidRPr="00421A10" w:rsidRDefault="00421A10" w:rsidP="00421A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1.</w:t>
            </w:r>
            <w:r w:rsidR="00434C41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畫出各種</w:t>
            </w:r>
            <w:r w:rsidR="009A6047" w:rsidRPr="00421A10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正多角星的畫法</w:t>
            </w:r>
          </w:p>
          <w:p w14:paraId="4BA9B8E5" w14:textId="62A35DDA" w:rsidR="009A6047" w:rsidRDefault="00421A10" w:rsidP="00421A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2.</w:t>
            </w:r>
            <w:r w:rsidR="00434C41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分析並歸納正多角星的畫法與類別</w:t>
            </w:r>
          </w:p>
          <w:p w14:paraId="30545AB3" w14:textId="5981E3D3" w:rsidR="00434C41" w:rsidRPr="00421A10" w:rsidRDefault="00434C41" w:rsidP="00421A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3.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探討各類型正多角星畫法的關係</w:t>
            </w:r>
          </w:p>
          <w:p w14:paraId="54AFFB7A" w14:textId="7DB79C26" w:rsidR="009A6047" w:rsidRPr="00421A10" w:rsidRDefault="00421A10" w:rsidP="00421A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3.</w:t>
            </w:r>
            <w:r w:rsidR="009A6047" w:rsidRPr="00421A10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創作</w:t>
            </w:r>
            <w:r w:rsidR="00434C41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多角星</w:t>
            </w:r>
            <w:r w:rsidR="00282227" w:rsidRPr="00421A10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圖形</w:t>
            </w:r>
            <w:r w:rsidR="009A6047" w:rsidRPr="00421A10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吊飾或杯墊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45D20D95" w14:textId="06DECF8B" w:rsidR="00443290" w:rsidRPr="00F26C91" w:rsidRDefault="00393820" w:rsidP="00C14DA4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  <w:r w:rsidRPr="00102310">
              <w:rPr>
                <w:rFonts w:ascii="Times New Roman" w:eastAsia="標楷體" w:hAnsi="Times New Roman" w:cs="Times New Roman" w:hint="eastAsia"/>
              </w:rPr>
              <w:t>配合數學「因數與倍數」單元</w:t>
            </w:r>
          </w:p>
        </w:tc>
      </w:tr>
      <w:tr w:rsidR="00443290" w:rsidRPr="00046C2F" w14:paraId="4A566485" w14:textId="77777777" w:rsidTr="00C14DA4">
        <w:trPr>
          <w:trHeight w:val="1333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A1BDF" w14:textId="77777777" w:rsidR="00443290" w:rsidRPr="00046C2F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13-20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AA20F" w14:textId="31DF8F8F" w:rsidR="00443290" w:rsidRPr="00102310" w:rsidRDefault="00102310" w:rsidP="009A604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02310">
              <w:rPr>
                <w:rFonts w:ascii="Times New Roman" w:eastAsia="標楷體" w:hAnsi="Times New Roman" w:cs="Times New Roman" w:hint="eastAsia"/>
                <w:color w:val="000000" w:themeColor="text1"/>
              </w:rPr>
              <w:t>開源節流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7DF83" w14:textId="55860E85" w:rsidR="00443290" w:rsidRPr="00421A10" w:rsidRDefault="00102310" w:rsidP="00443290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421A1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精打細算</w:t>
            </w:r>
          </w:p>
          <w:p w14:paraId="35E3964B" w14:textId="2616B091" w:rsidR="00102310" w:rsidRPr="00421A10" w:rsidRDefault="00421A10" w:rsidP="00421A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  <w:r w:rsidR="00102310"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介紹搶紅包的遊戲規則</w:t>
            </w:r>
          </w:p>
          <w:p w14:paraId="6855E741" w14:textId="5ACB92A1" w:rsidR="00443290" w:rsidRPr="00421A10" w:rsidRDefault="00421A10" w:rsidP="00421A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2.</w:t>
            </w:r>
            <w:r w:rsidR="00102310"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討論取數的關鍵數字與策略</w:t>
            </w:r>
            <w:r w:rsidR="00443290"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14:paraId="1E898937" w14:textId="6A716FC7" w:rsidR="00102310" w:rsidRPr="00421A10" w:rsidRDefault="00421A10" w:rsidP="00421A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3.</w:t>
            </w:r>
            <w:r w:rsidR="00102310" w:rsidRPr="00421A10">
              <w:rPr>
                <w:rFonts w:ascii="Times New Roman" w:eastAsia="標楷體" w:hAnsi="Times New Roman" w:cs="Times New Roman" w:hint="eastAsia"/>
                <w:color w:val="000000" w:themeColor="text1"/>
              </w:rPr>
              <w:t>利用質數與公因數探究最大值的關係。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D61C1D9" w14:textId="4CFD426E" w:rsidR="00443290" w:rsidRPr="00C14DA4" w:rsidRDefault="00C14DA4" w:rsidP="00102310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102310">
              <w:rPr>
                <w:rFonts w:ascii="Times New Roman" w:eastAsia="標楷體" w:hAnsi="Times New Roman" w:cs="Times New Roman" w:hint="eastAsia"/>
              </w:rPr>
              <w:t>配合數學「</w:t>
            </w:r>
            <w:r w:rsidR="00102310" w:rsidRPr="00102310">
              <w:rPr>
                <w:rFonts w:ascii="Times New Roman" w:eastAsia="標楷體" w:hAnsi="Times New Roman" w:cs="Times New Roman" w:hint="eastAsia"/>
              </w:rPr>
              <w:t>因數與倍數</w:t>
            </w:r>
            <w:r w:rsidRPr="00102310">
              <w:rPr>
                <w:rFonts w:ascii="Times New Roman" w:eastAsia="標楷體" w:hAnsi="Times New Roman" w:cs="Times New Roman" w:hint="eastAsia"/>
              </w:rPr>
              <w:t>」單元</w:t>
            </w:r>
          </w:p>
        </w:tc>
      </w:tr>
      <w:tr w:rsidR="00443290" w:rsidRPr="00046C2F" w14:paraId="7310EC50" w14:textId="77777777" w:rsidTr="00C14DA4">
        <w:trPr>
          <w:trHeight w:val="340"/>
        </w:trPr>
        <w:tc>
          <w:tcPr>
            <w:tcW w:w="179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B0F1E" w14:textId="77777777" w:rsidR="00443290" w:rsidRPr="001A194D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1A194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教學資源</w:t>
            </w:r>
          </w:p>
        </w:tc>
        <w:tc>
          <w:tcPr>
            <w:tcW w:w="7834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35FD2B5" w14:textId="77777777" w:rsidR="00443290" w:rsidRPr="00393820" w:rsidRDefault="00443290" w:rsidP="00443290">
            <w:pPr>
              <w:pStyle w:val="a4"/>
              <w:widowControl w:val="0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393820">
              <w:rPr>
                <w:rFonts w:ascii="標楷體" w:eastAsia="標楷體" w:hAnsi="標楷體" w:hint="eastAsia"/>
                <w:color w:val="000000" w:themeColor="text1"/>
              </w:rPr>
              <w:t>學習單：自編</w:t>
            </w:r>
          </w:p>
          <w:p w14:paraId="080D851B" w14:textId="5A2AE173" w:rsidR="009A6047" w:rsidRPr="00393820" w:rsidRDefault="009A6047" w:rsidP="009A6047">
            <w:pPr>
              <w:pStyle w:val="a4"/>
              <w:widowControl w:val="0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393820">
              <w:rPr>
                <w:rFonts w:ascii="標楷體" w:eastAsia="標楷體" w:hAnsi="標楷體" w:hint="eastAsia"/>
                <w:color w:val="000000" w:themeColor="text1"/>
              </w:rPr>
              <w:t>書籍</w:t>
            </w:r>
            <w:r w:rsidR="00443290" w:rsidRPr="00393820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1CA28343" w14:textId="7CB6BA32" w:rsidR="00443290" w:rsidRPr="00393820" w:rsidRDefault="00393820" w:rsidP="00393820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9382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吳如皓、林壽福、莊惟棟</w:t>
            </w:r>
            <w:r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（</w:t>
            </w:r>
            <w:r w:rsidRPr="0039382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</w:t>
            </w:r>
            <w:r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20</w:t>
            </w:r>
            <w:r w:rsidRPr="0039382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）。</w:t>
            </w:r>
            <w:r w:rsidR="00282227"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驚人的數學魔術</w:t>
            </w:r>
            <w:r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:1</w:t>
            </w:r>
            <w:r w:rsidRPr="0039382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</w:t>
            </w:r>
            <w:r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堂課，輕鬆變身數學</w:t>
            </w:r>
            <w:r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A</w:t>
            </w:r>
            <w:r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咖。</w:t>
            </w:r>
          </w:p>
          <w:p w14:paraId="09B80127" w14:textId="66B5E6E8" w:rsidR="00102310" w:rsidRPr="009A6047" w:rsidRDefault="00393820" w:rsidP="00C14DA4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張明文總編輯</w:t>
            </w:r>
            <w:r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39382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2020)</w:t>
            </w:r>
            <w:r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  <w:r w:rsidR="00102310"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國小資優數學課程調整教學設計</w:t>
            </w:r>
            <w:r w:rsidRPr="0039382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443290" w:rsidRPr="00046C2F" w14:paraId="68DFE8B4" w14:textId="77777777" w:rsidTr="00C14DA4">
        <w:trPr>
          <w:trHeight w:val="580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6AD46" w14:textId="77777777" w:rsidR="00443290" w:rsidRPr="001A194D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1A194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lastRenderedPageBreak/>
              <w:t>教學方法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1724C25" w14:textId="77777777" w:rsidR="00443290" w:rsidRPr="001A194D" w:rsidRDefault="00443290" w:rsidP="00C14DA4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194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發表討論、</w:t>
            </w:r>
            <w:r w:rsidRPr="001A194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  <w:r w:rsidRPr="001A194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、</w:t>
            </w:r>
            <w:r w:rsidRPr="001A194D">
              <w:rPr>
                <w:rFonts w:ascii="標楷體" w:eastAsia="標楷體" w:hAnsi="標楷體" w:hint="eastAsia"/>
                <w:color w:val="000000" w:themeColor="text1"/>
              </w:rPr>
              <w:t>文獻蒐集、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調查法</w:t>
            </w:r>
          </w:p>
        </w:tc>
      </w:tr>
      <w:tr w:rsidR="00443290" w:rsidRPr="00046C2F" w14:paraId="47DEB53D" w14:textId="77777777" w:rsidTr="00C14DA4">
        <w:trPr>
          <w:trHeight w:val="1117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F233F" w14:textId="77777777" w:rsidR="00443290" w:rsidRPr="00B74532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B7453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教學評</w:t>
            </w:r>
            <w:r w:rsidRPr="00B74532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量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1280A45" w14:textId="77777777" w:rsidR="00443290" w:rsidRPr="00B74532" w:rsidRDefault="00443290" w:rsidP="00443290">
            <w:pPr>
              <w:pStyle w:val="a4"/>
              <w:numPr>
                <w:ilvl w:val="0"/>
                <w:numId w:val="2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745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上課表現（發言、討論、實作、分享）</w:t>
            </w:r>
          </w:p>
          <w:p w14:paraId="181EBF94" w14:textId="77777777" w:rsidR="00443290" w:rsidRPr="00B74532" w:rsidRDefault="00443290" w:rsidP="00443290">
            <w:pPr>
              <w:pStyle w:val="a4"/>
              <w:numPr>
                <w:ilvl w:val="0"/>
                <w:numId w:val="2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745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作業繳交及成果呈現</w:t>
            </w:r>
          </w:p>
          <w:p w14:paraId="6EA84151" w14:textId="77777777" w:rsidR="00443290" w:rsidRPr="00B74532" w:rsidRDefault="00443290" w:rsidP="00443290">
            <w:pPr>
              <w:pStyle w:val="a4"/>
              <w:numPr>
                <w:ilvl w:val="0"/>
                <w:numId w:val="2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745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出缺席狀況</w:t>
            </w:r>
            <w:r w:rsidRPr="00B745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443290" w:rsidRPr="00046C2F" w14:paraId="0DAE91D1" w14:textId="77777777" w:rsidTr="00C14DA4">
        <w:trPr>
          <w:trHeight w:val="1119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DBC5E4" w14:textId="77777777" w:rsidR="00443290" w:rsidRPr="0037262A" w:rsidRDefault="00443290" w:rsidP="00C14DA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1A194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備註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43A8C7" w14:textId="02BE0E50" w:rsidR="00443290" w:rsidRPr="00B74532" w:rsidRDefault="00443290" w:rsidP="009A6047">
            <w:pPr>
              <w:pStyle w:val="a4"/>
              <w:widowControl w:val="0"/>
              <w:numPr>
                <w:ilvl w:val="0"/>
                <w:numId w:val="1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授課期間：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9A60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9 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月至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11</w:t>
            </w:r>
            <w:r w:rsidR="009A60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6 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月止，學生分上下學期選修，每週早自習或午休抽離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節，共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節課。</w:t>
            </w:r>
          </w:p>
        </w:tc>
      </w:tr>
    </w:tbl>
    <w:p w14:paraId="7D1CC940" w14:textId="77777777" w:rsidR="00443290" w:rsidRPr="00046C2F" w:rsidRDefault="00443290" w:rsidP="00443290">
      <w:pPr>
        <w:rPr>
          <w:rFonts w:ascii="Times New Roman" w:hAnsi="Times New Roman" w:cs="Times New Roman"/>
        </w:rPr>
      </w:pPr>
    </w:p>
    <w:p w14:paraId="4CE82FDE" w14:textId="77777777" w:rsidR="00566621" w:rsidRPr="009A6047" w:rsidRDefault="00566621" w:rsidP="00443290">
      <w:pPr>
        <w:rPr>
          <w:rFonts w:ascii="Times New Roman" w:hAnsi="Times New Roman" w:cs="Times New Roman"/>
        </w:rPr>
      </w:pPr>
    </w:p>
    <w:sectPr w:rsidR="00566621" w:rsidRPr="009A6047" w:rsidSect="00005A3C">
      <w:pgSz w:w="11900" w:h="16840"/>
      <w:pgMar w:top="1440" w:right="1077" w:bottom="14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C0B1D" w14:textId="77777777" w:rsidR="00BC525E" w:rsidRDefault="00BC525E" w:rsidP="00BB1E49">
      <w:r>
        <w:separator/>
      </w:r>
    </w:p>
  </w:endnote>
  <w:endnote w:type="continuationSeparator" w:id="0">
    <w:p w14:paraId="55D1A253" w14:textId="77777777" w:rsidR="00BC525E" w:rsidRDefault="00BC525E" w:rsidP="00BB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EDE81" w14:textId="77777777" w:rsidR="00BC525E" w:rsidRDefault="00BC525E" w:rsidP="00BB1E49">
      <w:r>
        <w:separator/>
      </w:r>
    </w:p>
  </w:footnote>
  <w:footnote w:type="continuationSeparator" w:id="0">
    <w:p w14:paraId="22EF4731" w14:textId="77777777" w:rsidR="00BC525E" w:rsidRDefault="00BC525E" w:rsidP="00BB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D801C1"/>
    <w:multiLevelType w:val="hybridMultilevel"/>
    <w:tmpl w:val="EB3CE6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694132"/>
    <w:multiLevelType w:val="hybridMultilevel"/>
    <w:tmpl w:val="B46286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4B02E5"/>
    <w:multiLevelType w:val="hybridMultilevel"/>
    <w:tmpl w:val="7F1A90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C43B36"/>
    <w:multiLevelType w:val="hybridMultilevel"/>
    <w:tmpl w:val="D0CA8C88"/>
    <w:lvl w:ilvl="0" w:tplc="209EC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A37ED5"/>
    <w:multiLevelType w:val="hybridMultilevel"/>
    <w:tmpl w:val="E8BC00A2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9A36316"/>
    <w:multiLevelType w:val="hybridMultilevel"/>
    <w:tmpl w:val="322AC7BC"/>
    <w:lvl w:ilvl="0" w:tplc="984071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856437F"/>
    <w:multiLevelType w:val="hybridMultilevel"/>
    <w:tmpl w:val="F686F67A"/>
    <w:lvl w:ilvl="0" w:tplc="47505914">
      <w:start w:val="1"/>
      <w:numFmt w:val="decimal"/>
      <w:lvlText w:val="%1."/>
      <w:lvlJc w:val="left"/>
      <w:pPr>
        <w:ind w:left="480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BE485A"/>
    <w:multiLevelType w:val="hybridMultilevel"/>
    <w:tmpl w:val="D7D47038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A05134"/>
    <w:multiLevelType w:val="hybridMultilevel"/>
    <w:tmpl w:val="A224DEA8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E14BE2"/>
    <w:multiLevelType w:val="hybridMultilevel"/>
    <w:tmpl w:val="E2E0417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CAB3C4A"/>
    <w:multiLevelType w:val="hybridMultilevel"/>
    <w:tmpl w:val="2FC89C98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E6E059F"/>
    <w:multiLevelType w:val="hybridMultilevel"/>
    <w:tmpl w:val="32C050C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12"/>
  </w:num>
  <w:num w:numId="10">
    <w:abstractNumId w:val="3"/>
  </w:num>
  <w:num w:numId="11">
    <w:abstractNumId w:val="2"/>
  </w:num>
  <w:num w:numId="12">
    <w:abstractNumId w:val="1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3C"/>
    <w:rsid w:val="00005A3C"/>
    <w:rsid w:val="00025F72"/>
    <w:rsid w:val="000304E4"/>
    <w:rsid w:val="00046C2F"/>
    <w:rsid w:val="0005274A"/>
    <w:rsid w:val="00082A08"/>
    <w:rsid w:val="000B69A7"/>
    <w:rsid w:val="000E6079"/>
    <w:rsid w:val="000F1017"/>
    <w:rsid w:val="00102310"/>
    <w:rsid w:val="00105222"/>
    <w:rsid w:val="00105566"/>
    <w:rsid w:val="001304B9"/>
    <w:rsid w:val="00131347"/>
    <w:rsid w:val="00133BB5"/>
    <w:rsid w:val="001569C8"/>
    <w:rsid w:val="00160FF1"/>
    <w:rsid w:val="0019373F"/>
    <w:rsid w:val="00193804"/>
    <w:rsid w:val="001A194D"/>
    <w:rsid w:val="001B5CA1"/>
    <w:rsid w:val="001E2455"/>
    <w:rsid w:val="001E7DDF"/>
    <w:rsid w:val="00226F9A"/>
    <w:rsid w:val="00266536"/>
    <w:rsid w:val="00273AC8"/>
    <w:rsid w:val="00282227"/>
    <w:rsid w:val="00284430"/>
    <w:rsid w:val="00285AE2"/>
    <w:rsid w:val="002926B7"/>
    <w:rsid w:val="002B640A"/>
    <w:rsid w:val="002F46B7"/>
    <w:rsid w:val="00306FA0"/>
    <w:rsid w:val="00343D8A"/>
    <w:rsid w:val="0037262A"/>
    <w:rsid w:val="00393820"/>
    <w:rsid w:val="003D4EBD"/>
    <w:rsid w:val="003E34B5"/>
    <w:rsid w:val="003F4711"/>
    <w:rsid w:val="003F733F"/>
    <w:rsid w:val="004173E9"/>
    <w:rsid w:val="00421A10"/>
    <w:rsid w:val="00434C41"/>
    <w:rsid w:val="00443290"/>
    <w:rsid w:val="00465973"/>
    <w:rsid w:val="00482E6E"/>
    <w:rsid w:val="004A0FD0"/>
    <w:rsid w:val="004A3905"/>
    <w:rsid w:val="004B56F4"/>
    <w:rsid w:val="004C3BDD"/>
    <w:rsid w:val="004C55D2"/>
    <w:rsid w:val="00507E11"/>
    <w:rsid w:val="00542C4D"/>
    <w:rsid w:val="00566621"/>
    <w:rsid w:val="005808EC"/>
    <w:rsid w:val="005F7E32"/>
    <w:rsid w:val="00617AB0"/>
    <w:rsid w:val="00666A00"/>
    <w:rsid w:val="006861CA"/>
    <w:rsid w:val="006A1C01"/>
    <w:rsid w:val="006D2D0F"/>
    <w:rsid w:val="00714528"/>
    <w:rsid w:val="0075711F"/>
    <w:rsid w:val="007646B5"/>
    <w:rsid w:val="007838C8"/>
    <w:rsid w:val="007953DB"/>
    <w:rsid w:val="007A471D"/>
    <w:rsid w:val="007B7F7E"/>
    <w:rsid w:val="007F59BF"/>
    <w:rsid w:val="00820AB0"/>
    <w:rsid w:val="0082783C"/>
    <w:rsid w:val="00844400"/>
    <w:rsid w:val="008748C6"/>
    <w:rsid w:val="008B6398"/>
    <w:rsid w:val="008D2BCF"/>
    <w:rsid w:val="008D489E"/>
    <w:rsid w:val="008D60FE"/>
    <w:rsid w:val="008E59C5"/>
    <w:rsid w:val="00902752"/>
    <w:rsid w:val="00944B25"/>
    <w:rsid w:val="00954AA0"/>
    <w:rsid w:val="00955112"/>
    <w:rsid w:val="00960801"/>
    <w:rsid w:val="009627D6"/>
    <w:rsid w:val="009A6047"/>
    <w:rsid w:val="00A054C2"/>
    <w:rsid w:val="00A562A8"/>
    <w:rsid w:val="00A5778C"/>
    <w:rsid w:val="00A64E16"/>
    <w:rsid w:val="00A71879"/>
    <w:rsid w:val="00A832AC"/>
    <w:rsid w:val="00A93CF7"/>
    <w:rsid w:val="00AB73C5"/>
    <w:rsid w:val="00AC4308"/>
    <w:rsid w:val="00AC4D39"/>
    <w:rsid w:val="00AE227D"/>
    <w:rsid w:val="00AE38D1"/>
    <w:rsid w:val="00AF66B4"/>
    <w:rsid w:val="00B001E3"/>
    <w:rsid w:val="00B40836"/>
    <w:rsid w:val="00B465BB"/>
    <w:rsid w:val="00B63DC1"/>
    <w:rsid w:val="00B66B1F"/>
    <w:rsid w:val="00B74532"/>
    <w:rsid w:val="00B77430"/>
    <w:rsid w:val="00B803AB"/>
    <w:rsid w:val="00B8371E"/>
    <w:rsid w:val="00B90D02"/>
    <w:rsid w:val="00BB1E49"/>
    <w:rsid w:val="00BC525E"/>
    <w:rsid w:val="00BF05C7"/>
    <w:rsid w:val="00BF4798"/>
    <w:rsid w:val="00BF6213"/>
    <w:rsid w:val="00C04DAC"/>
    <w:rsid w:val="00C14DA4"/>
    <w:rsid w:val="00C26A88"/>
    <w:rsid w:val="00C51F4A"/>
    <w:rsid w:val="00C62580"/>
    <w:rsid w:val="00C77588"/>
    <w:rsid w:val="00C803BD"/>
    <w:rsid w:val="00C83AFF"/>
    <w:rsid w:val="00CE3D75"/>
    <w:rsid w:val="00CF05F9"/>
    <w:rsid w:val="00D07422"/>
    <w:rsid w:val="00D25432"/>
    <w:rsid w:val="00D61E43"/>
    <w:rsid w:val="00D67E09"/>
    <w:rsid w:val="00D81596"/>
    <w:rsid w:val="00D92873"/>
    <w:rsid w:val="00DA0760"/>
    <w:rsid w:val="00DB427F"/>
    <w:rsid w:val="00DC0F4D"/>
    <w:rsid w:val="00DE0B5B"/>
    <w:rsid w:val="00E01F54"/>
    <w:rsid w:val="00E07C77"/>
    <w:rsid w:val="00E27083"/>
    <w:rsid w:val="00E333EC"/>
    <w:rsid w:val="00E37755"/>
    <w:rsid w:val="00EA1BA6"/>
    <w:rsid w:val="00ED4C7B"/>
    <w:rsid w:val="00EF328C"/>
    <w:rsid w:val="00F265F1"/>
    <w:rsid w:val="00F26C91"/>
    <w:rsid w:val="00F838FF"/>
    <w:rsid w:val="00F83E74"/>
    <w:rsid w:val="00FB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689E6"/>
  <w15:chartTrackingRefBased/>
  <w15:docId w15:val="{5397A87A-B9FB-3748-98D8-66C4B7FB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41"/>
    <w:rPr>
      <w:rFonts w:ascii="新細明體" w:eastAsia="新細明體" w:hAnsi="新細明體" w:cs="新細明體"/>
      <w:kern w:val="0"/>
    </w:rPr>
  </w:style>
  <w:style w:type="paragraph" w:styleId="1">
    <w:name w:val="heading 1"/>
    <w:basedOn w:val="a"/>
    <w:link w:val="10"/>
    <w:uiPriority w:val="9"/>
    <w:qFormat/>
    <w:rsid w:val="008278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2783C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82783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83C"/>
    <w:pPr>
      <w:ind w:leftChars="200" w:left="480"/>
    </w:pPr>
  </w:style>
  <w:style w:type="paragraph" w:styleId="Web">
    <w:name w:val="Normal (Web)"/>
    <w:basedOn w:val="a"/>
    <w:uiPriority w:val="99"/>
    <w:unhideWhenUsed/>
    <w:rsid w:val="0082783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827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82783C"/>
    <w:rPr>
      <w:rFonts w:ascii="細明體" w:eastAsia="細明體" w:hAnsi="細明體" w:cs="細明體"/>
      <w:kern w:val="0"/>
    </w:rPr>
  </w:style>
  <w:style w:type="character" w:styleId="a5">
    <w:name w:val="Hyperlink"/>
    <w:basedOn w:val="a0"/>
    <w:uiPriority w:val="99"/>
    <w:semiHidden/>
    <w:unhideWhenUsed/>
    <w:rsid w:val="0082783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B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1E49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1E49"/>
    <w:rPr>
      <w:rFonts w:ascii="新細明體" w:eastAsia="新細明體" w:hAnsi="新細明體" w:cs="新細明體"/>
      <w:kern w:val="0"/>
      <w:sz w:val="20"/>
      <w:szCs w:val="20"/>
    </w:rPr>
  </w:style>
  <w:style w:type="character" w:styleId="aa">
    <w:name w:val="Strong"/>
    <w:basedOn w:val="a0"/>
    <w:uiPriority w:val="22"/>
    <w:qFormat/>
    <w:rsid w:val="00F26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8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4E687-3588-4E60-940C-033B87FD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Teacher</cp:lastModifiedBy>
  <cp:revision>6</cp:revision>
  <dcterms:created xsi:type="dcterms:W3CDTF">2022-06-27T02:43:00Z</dcterms:created>
  <dcterms:modified xsi:type="dcterms:W3CDTF">2022-06-28T08:08:00Z</dcterms:modified>
</cp:coreProperties>
</file>