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07" w:rsidRPr="004E47D7" w:rsidRDefault="008076F5">
      <w:pPr>
        <w:rPr>
          <w:rFonts w:ascii="新細明體" w:eastAsia="新細明體" w:hAnsi="新細明體"/>
          <w:b/>
          <w:sz w:val="22"/>
          <w:szCs w:val="22"/>
        </w:rPr>
      </w:pPr>
      <w:r w:rsidRPr="004E47D7">
        <w:rPr>
          <w:rFonts w:ascii="新細明體" w:eastAsia="新細明體" w:hAnsi="新細明體" w:cs="Gungsuh"/>
          <w:b/>
          <w:sz w:val="22"/>
          <w:szCs w:val="22"/>
        </w:rPr>
        <w:t>二、資優資源班課程計畫</w:t>
      </w:r>
    </w:p>
    <w:tbl>
      <w:tblPr>
        <w:tblStyle w:val="a6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861"/>
        <w:gridCol w:w="1407"/>
      </w:tblGrid>
      <w:tr w:rsidR="00976707" w:rsidRPr="004E47D7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領域</w:t>
            </w: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br/>
              <w:t>/</w:t>
            </w:r>
            <w:r w:rsidRPr="004E47D7">
              <w:rPr>
                <w:rFonts w:ascii="新細明體" w:eastAsia="新細明體" w:hAnsi="新細明體" w:cs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部定課程</w:t>
            </w: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6707" w:rsidRPr="004E47D7" w:rsidRDefault="008076F5">
            <w:pPr>
              <w:rPr>
                <w:rFonts w:ascii="新細明體" w:eastAsia="新細明體" w:hAnsi="新細明體" w:cs="標楷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標楷體"/>
                <w:sz w:val="22"/>
                <w:szCs w:val="22"/>
              </w:rPr>
              <w:t>□語文（□國語文 □英語）</w:t>
            </w:r>
            <w:r w:rsidRPr="004E47D7">
              <w:rPr>
                <w:rFonts w:ascii="新細明體" w:eastAsia="新細明體" w:hAnsi="新細明體" w:cs="標楷體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課程調整</w:t>
            </w: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6707" w:rsidRPr="004E47D7" w:rsidRDefault="008076F5">
            <w:pPr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Segoe UI Emoji" w:eastAsia="新細明體" w:hAnsi="Segoe UI Emoji" w:cs="Segoe UI Emoji"/>
                <w:sz w:val="22"/>
                <w:szCs w:val="22"/>
              </w:rPr>
              <w:t>⬜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 xml:space="preserve">學習內容  </w:t>
            </w:r>
            <w:r w:rsidRPr="004E47D7">
              <w:rPr>
                <w:rFonts w:ascii="Segoe UI Emoji" w:eastAsia="新細明體" w:hAnsi="Segoe UI Emoji" w:cs="Segoe UI Emoji"/>
                <w:sz w:val="22"/>
                <w:szCs w:val="22"/>
              </w:rPr>
              <w:t>⬜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>學習歷程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br/>
            </w:r>
            <w:r w:rsidRPr="004E47D7">
              <w:rPr>
                <w:rFonts w:ascii="Segoe UI Emoji" w:eastAsia="新細明體" w:hAnsi="Segoe UI Emoji" w:cs="Segoe UI Emoji"/>
                <w:sz w:val="22"/>
                <w:szCs w:val="22"/>
              </w:rPr>
              <w:t>⬜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 xml:space="preserve">學習環境  </w:t>
            </w:r>
            <w:r w:rsidRPr="004E47D7">
              <w:rPr>
                <w:rFonts w:ascii="Segoe UI Emoji" w:eastAsia="新細明體" w:hAnsi="Segoe UI Emoji" w:cs="Segoe UI Emoji"/>
                <w:sz w:val="22"/>
                <w:szCs w:val="22"/>
              </w:rPr>
              <w:t>⬜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>學習評量</w:t>
            </w:r>
          </w:p>
        </w:tc>
      </w:tr>
      <w:tr w:rsidR="00976707" w:rsidRPr="004E47D7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97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6707" w:rsidRPr="004E47D7" w:rsidRDefault="0097557C">
            <w:pPr>
              <w:rPr>
                <w:rFonts w:ascii="新細明體" w:eastAsia="新細明體" w:hAnsi="新細明體" w:cs="標楷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標楷體"/>
                <w:sz w:val="22"/>
                <w:szCs w:val="22"/>
              </w:rPr>
              <w:sym w:font="Wingdings 2" w:char="F052"/>
            </w:r>
            <w:r w:rsidR="008076F5" w:rsidRPr="004E47D7">
              <w:rPr>
                <w:rFonts w:ascii="新細明體" w:eastAsia="新細明體" w:hAnsi="新細明體" w:cs="標楷體"/>
                <w:sz w:val="22"/>
                <w:szCs w:val="22"/>
              </w:rPr>
              <w:t>特殊需求（</w:t>
            </w:r>
            <w:r w:rsidR="008076F5" w:rsidRPr="004E47D7">
              <w:rPr>
                <w:rFonts w:ascii="新細明體" w:eastAsia="新細明體" w:hAnsi="新細明體" w:cs="標楷體"/>
                <w:color w:val="0000FF"/>
                <w:sz w:val="22"/>
                <w:szCs w:val="22"/>
              </w:rPr>
              <w:t xml:space="preserve">□專長領域 □獨立研究 </w:t>
            </w:r>
            <w:r w:rsidRPr="004E47D7">
              <w:rPr>
                <w:rFonts w:ascii="新細明體" w:eastAsia="新細明體" w:hAnsi="新細明體" w:cs="標楷體"/>
                <w:color w:val="0000FF"/>
                <w:sz w:val="22"/>
                <w:szCs w:val="22"/>
              </w:rPr>
              <w:sym w:font="Wingdings 2" w:char="F052"/>
            </w:r>
            <w:r w:rsidR="008076F5" w:rsidRPr="004E47D7">
              <w:rPr>
                <w:rFonts w:ascii="新細明體" w:eastAsia="新細明體" w:hAnsi="新細明體" w:cs="標楷體"/>
                <w:color w:val="0000FF"/>
                <w:sz w:val="22"/>
                <w:szCs w:val="22"/>
              </w:rPr>
              <w:t>情意發展 □領導才能 □創造力</w:t>
            </w:r>
            <w:r w:rsidR="008076F5" w:rsidRPr="004E47D7">
              <w:rPr>
                <w:rFonts w:ascii="新細明體" w:eastAsia="新細明體" w:hAnsi="新細明體" w:cs="標楷體"/>
                <w:sz w:val="22"/>
                <w:szCs w:val="22"/>
              </w:rPr>
              <w:t>）</w:t>
            </w:r>
          </w:p>
        </w:tc>
      </w:tr>
      <w:tr w:rsidR="00976707" w:rsidRPr="004E47D7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97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97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6707" w:rsidRPr="004E47D7" w:rsidRDefault="008076F5">
            <w:pPr>
              <w:rPr>
                <w:rFonts w:ascii="新細明體" w:eastAsia="新細明體" w:hAnsi="新細明體" w:cs="標楷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標楷體"/>
                <w:sz w:val="22"/>
                <w:szCs w:val="22"/>
              </w:rPr>
              <w:t>□其他：</w:t>
            </w:r>
          </w:p>
        </w:tc>
      </w:tr>
      <w:tr w:rsidR="00976707" w:rsidRPr="004E47D7" w:rsidTr="0097557C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B3A" w:rsidRPr="004E47D7" w:rsidRDefault="00B77B3A" w:rsidP="00B77B3A">
            <w:pPr>
              <w:ind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資優練功房-</w:t>
            </w:r>
          </w:p>
          <w:p w:rsidR="00976707" w:rsidRPr="004E47D7" w:rsidRDefault="00B77B3A" w:rsidP="00B77B3A">
            <w:pPr>
              <w:ind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紓壓「慧」館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標楷體"/>
                <w:sz w:val="22"/>
                <w:szCs w:val="22"/>
              </w:rPr>
              <w:t>□</w:t>
            </w: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必修</w:t>
            </w:r>
            <w:r w:rsidR="00B77B3A" w:rsidRPr="004E47D7">
              <w:rPr>
                <w:rFonts w:ascii="新細明體" w:eastAsia="新細明體" w:hAnsi="新細明體" w:cs="標楷體"/>
                <w:sz w:val="22"/>
                <w:szCs w:val="22"/>
              </w:rPr>
              <w:sym w:font="Wingdings 2" w:char="F052"/>
            </w: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6707" w:rsidRPr="004E47D7" w:rsidRDefault="00B77B3A">
            <w:pPr>
              <w:ind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</w:t>
            </w:r>
          </w:p>
        </w:tc>
      </w:tr>
      <w:tr w:rsidR="00976707" w:rsidRPr="004E47D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DA64AF" w:rsidP="00DA64AF">
            <w:pPr>
              <w:ind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黃淑賢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6707" w:rsidRPr="004E47D7" w:rsidRDefault="00DA64AF" w:rsidP="00DA64AF">
            <w:pPr>
              <w:ind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五、六</w:t>
            </w:r>
            <w:r w:rsidR="008076F5"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年級</w:t>
            </w:r>
          </w:p>
        </w:tc>
      </w:tr>
      <w:tr w:rsidR="00DA64AF" w:rsidRPr="004E47D7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4AF" w:rsidRPr="004E47D7" w:rsidRDefault="00DA64AF" w:rsidP="00DA64AF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4AF" w:rsidRPr="004E47D7" w:rsidRDefault="00DA64AF" w:rsidP="00DA64AF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A64AF" w:rsidRPr="004E47D7" w:rsidRDefault="00DA64AF" w:rsidP="00DA64AF">
            <w:pPr>
              <w:pStyle w:val="TableParagraph"/>
              <w:ind w:left="46" w:right="20"/>
              <w:jc w:val="both"/>
              <w:rPr>
                <w:rFonts w:ascii="新細明體" w:eastAsia="新細明體" w:hAnsi="新細明體" w:cs="Times New Roman"/>
                <w:lang w:eastAsia="zh-TW"/>
              </w:rPr>
            </w:pPr>
            <w:r w:rsidRPr="004E47D7">
              <w:rPr>
                <w:rFonts w:ascii="新細明體" w:eastAsia="新細明體" w:hAnsi="新細明體" w:cs="Times New Roman" w:hint="eastAsia"/>
                <w:lang w:eastAsia="zh-TW"/>
              </w:rPr>
              <w:t>A</w:t>
            </w:r>
            <w:r w:rsidRPr="004E47D7">
              <w:rPr>
                <w:rFonts w:ascii="新細明體" w:eastAsia="新細明體" w:hAnsi="新細明體" w:cs="Times New Roman"/>
                <w:lang w:eastAsia="zh-TW"/>
              </w:rPr>
              <w:t>1</w:t>
            </w:r>
            <w:r w:rsidRPr="004E47D7">
              <w:rPr>
                <w:rFonts w:ascii="新細明體" w:eastAsia="新細明體" w:hAnsi="新細明體" w:cs="Times New Roman" w:hint="eastAsia"/>
                <w:lang w:eastAsia="zh-TW"/>
              </w:rPr>
              <w:t>身心素質與自我精進。</w:t>
            </w:r>
          </w:p>
          <w:p w:rsidR="00DA64AF" w:rsidRPr="004E47D7" w:rsidRDefault="00DA64AF" w:rsidP="00DA64AF">
            <w:pPr>
              <w:pStyle w:val="TableParagraph"/>
              <w:ind w:left="46" w:right="20"/>
              <w:jc w:val="both"/>
              <w:rPr>
                <w:rFonts w:ascii="新細明體" w:eastAsia="新細明體" w:hAnsi="新細明體" w:cs="Times New Roman"/>
                <w:lang w:eastAsia="zh-TW"/>
              </w:rPr>
            </w:pPr>
            <w:r w:rsidRPr="004E47D7">
              <w:rPr>
                <w:rFonts w:ascii="新細明體" w:eastAsia="新細明體" w:hAnsi="新細明體" w:cs="Times New Roman"/>
                <w:lang w:eastAsia="zh-TW"/>
              </w:rPr>
              <w:t>A2系統思考與問題解決。</w:t>
            </w:r>
          </w:p>
          <w:p w:rsidR="00DA64AF" w:rsidRPr="004E47D7" w:rsidRDefault="00DA64AF" w:rsidP="00DA64AF">
            <w:pPr>
              <w:pStyle w:val="TableParagraph"/>
              <w:ind w:left="46" w:right="20"/>
              <w:jc w:val="both"/>
              <w:rPr>
                <w:rFonts w:ascii="新細明體" w:eastAsia="新細明體" w:hAnsi="新細明體" w:cs="Times New Roman"/>
                <w:lang w:eastAsia="zh-TW"/>
              </w:rPr>
            </w:pPr>
            <w:r w:rsidRPr="004E47D7">
              <w:rPr>
                <w:rFonts w:ascii="新細明體" w:eastAsia="新細明體" w:hAnsi="新細明體" w:cs="Times New Roman" w:hint="eastAsia"/>
                <w:lang w:eastAsia="zh-TW"/>
              </w:rPr>
              <w:t>B1符號運用與溝通表達。</w:t>
            </w:r>
          </w:p>
          <w:p w:rsidR="00DA64AF" w:rsidRPr="004E47D7" w:rsidRDefault="00DA64AF" w:rsidP="00DA64AF">
            <w:pPr>
              <w:pStyle w:val="TableParagraph"/>
              <w:ind w:left="46" w:right="20"/>
              <w:jc w:val="both"/>
              <w:rPr>
                <w:rFonts w:ascii="新細明體" w:eastAsia="新細明體" w:hAnsi="新細明體" w:cs="Times New Roman"/>
                <w:lang w:eastAsia="zh-TW"/>
              </w:rPr>
            </w:pPr>
            <w:r w:rsidRPr="004E47D7">
              <w:rPr>
                <w:rFonts w:ascii="新細明體" w:eastAsia="新細明體" w:hAnsi="新細明體" w:cs="Times New Roman"/>
                <w:lang w:eastAsia="zh-TW"/>
              </w:rPr>
              <w:t>B3藝術涵養與美感素養。</w:t>
            </w:r>
          </w:p>
          <w:p w:rsidR="00DA64AF" w:rsidRPr="004E47D7" w:rsidRDefault="00DA64AF" w:rsidP="00DA64AF">
            <w:pPr>
              <w:pStyle w:val="TableParagraph"/>
              <w:ind w:left="46" w:right="20"/>
              <w:jc w:val="both"/>
              <w:rPr>
                <w:rFonts w:ascii="新細明體" w:eastAsia="新細明體" w:hAnsi="新細明體" w:cs="Times New Roman"/>
                <w:lang w:eastAsia="zh-TW"/>
              </w:rPr>
            </w:pPr>
            <w:r w:rsidRPr="004E47D7">
              <w:rPr>
                <w:rFonts w:ascii="新細明體" w:eastAsia="新細明體" w:hAnsi="新細明體" w:cs="Times New Roman"/>
                <w:lang w:eastAsia="zh-TW"/>
              </w:rPr>
              <w:t>C2</w:t>
            </w:r>
            <w:r w:rsidRPr="004E47D7">
              <w:rPr>
                <w:rFonts w:ascii="新細明體" w:eastAsia="新細明體" w:hAnsi="新細明體" w:cs="Times New Roman" w:hint="eastAsia"/>
                <w:lang w:eastAsia="zh-TW"/>
              </w:rPr>
              <w:t>人際關係與團隊合作。</w:t>
            </w:r>
          </w:p>
        </w:tc>
      </w:tr>
      <w:tr w:rsidR="00DA64AF" w:rsidRPr="004E47D7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4AF" w:rsidRPr="004E47D7" w:rsidRDefault="00DA64AF" w:rsidP="00DA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4AF" w:rsidRPr="004E47D7" w:rsidRDefault="00DA64AF" w:rsidP="00DA64AF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A64AF" w:rsidRPr="004E47D7" w:rsidRDefault="00DA64AF" w:rsidP="00DA64AF">
            <w:pPr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特情-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>E-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A1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 xml:space="preserve"> 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具備認識自我的能力，分析評估自己與他人的異同，接納自己的特質與特殊性，維持正向情緒，追求自我精進與成長。</w:t>
            </w:r>
          </w:p>
          <w:p w:rsidR="00DA64AF" w:rsidRPr="004E47D7" w:rsidRDefault="00DA64AF" w:rsidP="00DA64AF">
            <w:pPr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特情-E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>-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A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 xml:space="preserve">2 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具備分析壓力的能力，發展管理壓力的策略、面對害怕與衝突的方法，以強化生命韌性，強化反思及解決生活問題的能力。</w:t>
            </w:r>
          </w:p>
          <w:p w:rsidR="00DA64AF" w:rsidRPr="004E47D7" w:rsidRDefault="00DA64AF" w:rsidP="00DA64AF">
            <w:pPr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特情-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 xml:space="preserve">E-B1 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覺察自己的溝通方式，學習合宜的溝通互動技能，並能培養同理的態度，運用於生活中。</w:t>
            </w:r>
          </w:p>
          <w:p w:rsidR="00DA64AF" w:rsidRPr="004E47D7" w:rsidRDefault="00DA64AF" w:rsidP="00DA64AF">
            <w:pPr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特情-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>E-B3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 xml:space="preserve"> 覺察生活美感來源的多樣性，體會生活中美善人事物的趣味與美好。</w:t>
            </w:r>
          </w:p>
          <w:p w:rsidR="00DA64AF" w:rsidRPr="004E47D7" w:rsidRDefault="00DA64AF" w:rsidP="00DA64AF">
            <w:pPr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特情-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 xml:space="preserve">E-c3 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具備與家人、師長及同儕溝通、協調與解決衝突的能力，參與各類團隊合作，與人建立良好的關係。</w:t>
            </w:r>
          </w:p>
        </w:tc>
      </w:tr>
      <w:tr w:rsidR="00DA64AF" w:rsidRPr="004E47D7" w:rsidTr="002F46F8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A64AF" w:rsidRPr="004E47D7" w:rsidRDefault="00DA64AF" w:rsidP="00DA64AF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64AF" w:rsidRPr="004E47D7" w:rsidRDefault="00DA64AF" w:rsidP="00DA64AF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1a-III-3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調整自己的認知或情緒，避免因過度敏感而產生猜忌與不安。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>1b-III-3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接受自己較不滿意的表現。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1c-III-1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辨識讓自己感到正向情緒的來源。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1c-III-2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認識情緒對生理、心理健康的影響。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1c-III-3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認識正向、樂觀的想法有助於維持健康的情緒。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2a-III-3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探索調適壓力的方法。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特情2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b-III-1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展現正向思考，面對生活周遭人事物。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特情 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3a-III-3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運用同理心與有效的溝通技巧，增進人際關係。</w:t>
            </w:r>
          </w:p>
        </w:tc>
      </w:tr>
      <w:tr w:rsidR="00DA64AF" w:rsidRPr="004E47D7" w:rsidTr="005B3A4F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A64AF" w:rsidRPr="004E47D7" w:rsidRDefault="00DA64AF" w:rsidP="00DA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64AF" w:rsidRPr="004E47D7" w:rsidRDefault="00DA64AF" w:rsidP="00DA64AF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>-III-5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負向情緒的種類與因應。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-III-6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引發負向情緒的因素。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>-III-7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提升正向情緒的方法。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 B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-III-1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壓力的影響、覺察與警訊。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 B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-III-2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多樣紓壓方法的認識與評估。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 B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 xml:space="preserve">-III-3 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培養韌性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>/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復原力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>/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挫折容忍力的方法。</w:t>
            </w:r>
          </w:p>
          <w:p w:rsidR="00DA64AF" w:rsidRPr="004E47D7" w:rsidRDefault="00DA64AF" w:rsidP="00DA64AF">
            <w:pPr>
              <w:pStyle w:val="Web"/>
              <w:spacing w:before="0" w:beforeAutospacing="0" w:after="0" w:afterAutospacing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特情 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>C-III-</w:t>
            </w: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3 同理心的內涵與實踐方法：他人情緒、角色與觀點的辨識。</w:t>
            </w:r>
          </w:p>
        </w:tc>
      </w:tr>
      <w:tr w:rsidR="00976707" w:rsidRPr="004E47D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A64AF" w:rsidRPr="004E47D7" w:rsidRDefault="00DA64AF" w:rsidP="00DA64AF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E47D7">
              <w:rPr>
                <w:rFonts w:ascii="新細明體" w:hAnsi="新細明體" w:hint="eastAsia"/>
                <w:color w:val="000000"/>
                <w:sz w:val="22"/>
                <w:szCs w:val="22"/>
              </w:rPr>
              <w:t>能覺察引發壓力的因素及壓力對個人的正負向影響。</w:t>
            </w:r>
          </w:p>
          <w:p w:rsidR="00DA64AF" w:rsidRPr="004E47D7" w:rsidRDefault="00DA64AF" w:rsidP="00DA64AF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E47D7">
              <w:rPr>
                <w:rFonts w:ascii="新細明體" w:hAnsi="新細明體" w:hint="eastAsia"/>
                <w:color w:val="000000"/>
                <w:sz w:val="22"/>
                <w:szCs w:val="22"/>
              </w:rPr>
              <w:t>能探索壓力因應策略，並選擇適合自己的紓壓方法。</w:t>
            </w:r>
          </w:p>
          <w:p w:rsidR="00DA64AF" w:rsidRPr="004E47D7" w:rsidRDefault="00DA64AF" w:rsidP="00DA64AF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E47D7">
              <w:rPr>
                <w:rFonts w:ascii="新細明體" w:hAnsi="新細明體" w:hint="eastAsia"/>
                <w:color w:val="000000"/>
                <w:sz w:val="22"/>
                <w:szCs w:val="22"/>
              </w:rPr>
              <w:t>能探索引發正負向情緒的因素，進行正向思考演練。</w:t>
            </w:r>
          </w:p>
          <w:p w:rsidR="00DA64AF" w:rsidRPr="004E47D7" w:rsidRDefault="00DA64AF" w:rsidP="00DA64AF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E47D7">
              <w:rPr>
                <w:rFonts w:ascii="新細明體" w:hAnsi="新細明體" w:hint="eastAsia"/>
                <w:color w:val="000000"/>
                <w:sz w:val="22"/>
                <w:szCs w:val="22"/>
              </w:rPr>
              <w:t>能瞭解情緒轉化的方式，並分享所學方法。</w:t>
            </w:r>
          </w:p>
          <w:p w:rsidR="00976707" w:rsidRPr="004E47D7" w:rsidRDefault="00DA64AF" w:rsidP="00DA64AF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E47D7">
              <w:rPr>
                <w:rFonts w:ascii="新細明體" w:hAnsi="新細明體" w:hint="eastAsia"/>
                <w:color w:val="000000"/>
                <w:sz w:val="22"/>
                <w:szCs w:val="22"/>
              </w:rPr>
              <w:t>能重新架構挫折及失敗經驗。</w:t>
            </w:r>
          </w:p>
        </w:tc>
      </w:tr>
      <w:tr w:rsidR="00976707" w:rsidRPr="004E47D7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6707" w:rsidRPr="004E47D7" w:rsidRDefault="008076F5">
            <w:pPr>
              <w:rPr>
                <w:rFonts w:ascii="新細明體" w:eastAsia="新細明體" w:hAnsi="新細明體" w:cs="標楷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標楷體"/>
                <w:sz w:val="22"/>
                <w:szCs w:val="22"/>
              </w:rPr>
              <w:t>□家庭教育 □生命教育 □品德教育 □人權教育 □性平教育 □法治教育 □環境教育</w:t>
            </w:r>
          </w:p>
          <w:p w:rsidR="00976707" w:rsidRPr="004E47D7" w:rsidRDefault="008076F5">
            <w:pPr>
              <w:rPr>
                <w:rFonts w:ascii="新細明體" w:eastAsia="新細明體" w:hAnsi="新細明體" w:cs="標楷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標楷體"/>
                <w:sz w:val="22"/>
                <w:szCs w:val="22"/>
              </w:rPr>
              <w:t>□海洋教育 □資訊教育 □科技教育 □能源教育 □安全教育 □生涯規劃 □多元文化</w:t>
            </w:r>
            <w:r w:rsidR="00DA64AF" w:rsidRPr="004E47D7">
              <w:rPr>
                <w:rFonts w:ascii="新細明體" w:eastAsia="新細明體" w:hAnsi="新細明體" w:cs="標楷體" w:hint="eastAsia"/>
                <w:sz w:val="22"/>
                <w:szCs w:val="22"/>
              </w:rPr>
              <w:t xml:space="preserve"> </w:t>
            </w:r>
            <w:r w:rsidRPr="004E47D7">
              <w:rPr>
                <w:rFonts w:ascii="新細明體" w:eastAsia="新細明體" w:hAnsi="新細明體" w:cs="標楷體"/>
                <w:sz w:val="22"/>
                <w:szCs w:val="22"/>
              </w:rPr>
              <w:t>□閱讀素養 □戶外教育 □國際教育 □原住民族教育 □其他</w:t>
            </w:r>
            <w:r w:rsidRPr="004E47D7">
              <w:rPr>
                <w:rFonts w:ascii="新細明體" w:eastAsia="新細明體" w:hAnsi="新細明體" w:cs="標楷體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76707" w:rsidRPr="004E47D7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與其他領域</w:t>
            </w: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707" w:rsidRPr="004E47D7" w:rsidRDefault="00976707">
            <w:pPr>
              <w:rPr>
                <w:rFonts w:ascii="新細明體" w:eastAsia="新細明體" w:hAnsi="新細明體"/>
                <w:b/>
                <w:sz w:val="22"/>
                <w:szCs w:val="22"/>
              </w:rPr>
            </w:pPr>
          </w:p>
        </w:tc>
      </w:tr>
      <w:tr w:rsidR="00976707" w:rsidRPr="004E47D7" w:rsidTr="0097557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lastRenderedPageBreak/>
              <w:t>週次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6707" w:rsidRPr="004E47D7" w:rsidRDefault="008076F5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備註</w:t>
            </w:r>
          </w:p>
        </w:tc>
      </w:tr>
      <w:tr w:rsidR="00F53E62" w:rsidRPr="004E47D7" w:rsidTr="00422672">
        <w:trPr>
          <w:trHeight w:val="218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F53E62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/>
                <w:b/>
                <w:sz w:val="22"/>
                <w:szCs w:val="22"/>
              </w:rPr>
              <w:t>1</w:t>
            </w: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-</w:t>
            </w:r>
            <w:r w:rsidRPr="004E47D7">
              <w:rPr>
                <w:rFonts w:ascii="新細明體" w:eastAsia="新細明體" w:hAnsi="新細明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97557C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/>
                <w:b/>
                <w:color w:val="000000" w:themeColor="text1"/>
                <w:sz w:val="22"/>
                <w:szCs w:val="22"/>
              </w:rPr>
              <w:t>紓壓遊樂場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6315F9">
            <w:pPr>
              <w:autoSpaceDE w:val="0"/>
              <w:autoSpaceDN w:val="0"/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  <w:r w:rsidRPr="004E47D7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. </w:t>
            </w: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抗壓大樓：小組合作利用撲克牌堆疊牌塔，挑戰完成高塔任務。</w:t>
            </w:r>
          </w:p>
          <w:p w:rsidR="00F53E62" w:rsidRPr="004E47D7" w:rsidRDefault="00F53E62" w:rsidP="006315F9">
            <w:pPr>
              <w:autoSpaceDE w:val="0"/>
              <w:autoSpaceDN w:val="0"/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</w:t>
            </w:r>
            <w:r w:rsidRPr="004E47D7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. </w:t>
            </w: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壓力測試：以書本代表壓力，測試各組抗壓大樓所能承受之重量。覺察個人引發壓力的因素。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3E62" w:rsidRPr="004E47D7" w:rsidRDefault="00F53E62" w:rsidP="0097557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>-III-5</w:t>
            </w:r>
          </w:p>
          <w:p w:rsidR="00F53E62" w:rsidRPr="004E47D7" w:rsidRDefault="00F53E62" w:rsidP="0097557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cs="Times New Roman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cs="Times New Roman"/>
                <w:color w:val="000000" w:themeColor="text1"/>
                <w:sz w:val="22"/>
                <w:szCs w:val="22"/>
              </w:rPr>
              <w:t>-III-6</w:t>
            </w:r>
          </w:p>
          <w:p w:rsidR="00F53E62" w:rsidRPr="004E47D7" w:rsidRDefault="00F53E62" w:rsidP="0097557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特情 B</w:t>
            </w:r>
            <w:r w:rsidRPr="004E47D7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 xml:space="preserve">-III-1 </w:t>
            </w:r>
          </w:p>
          <w:p w:rsidR="00F53E62" w:rsidRPr="004E47D7" w:rsidRDefault="00F53E62" w:rsidP="0097557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:rsidR="00F53E62" w:rsidRPr="004E47D7" w:rsidRDefault="00F53E62" w:rsidP="0097557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53E62" w:rsidRPr="004E47D7" w:rsidTr="00DE3456">
        <w:trPr>
          <w:trHeight w:val="281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F53E62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/>
                <w:b/>
                <w:sz w:val="22"/>
                <w:szCs w:val="22"/>
              </w:rPr>
              <w:t>4</w:t>
            </w: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-</w:t>
            </w:r>
            <w:r w:rsidRPr="004E47D7">
              <w:rPr>
                <w:rFonts w:ascii="新細明體" w:eastAsia="新細明體" w:hAnsi="新細明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DA64AF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五感</w:t>
            </w:r>
            <w:r w:rsidRPr="004E47D7">
              <w:rPr>
                <w:rFonts w:ascii="新細明體" w:eastAsia="新細明體" w:hAnsi="新細明體"/>
                <w:b/>
                <w:color w:val="000000" w:themeColor="text1"/>
                <w:sz w:val="22"/>
                <w:szCs w:val="22"/>
              </w:rPr>
              <w:t>紓壓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457F9C">
            <w:pPr>
              <w:jc w:val="both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  <w:r w:rsidRPr="004E47D7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. </w:t>
            </w: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認識五感紓壓：認識不同感官的紓壓方式。</w:t>
            </w:r>
          </w:p>
          <w:p w:rsidR="00F53E62" w:rsidRPr="004E47D7" w:rsidRDefault="00F53E62" w:rsidP="00457F9C">
            <w:pPr>
              <w:jc w:val="both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2. </w:t>
            </w: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A</w:t>
            </w:r>
            <w:r w:rsidRPr="004E47D7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rt</w:t>
            </w: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紓壓：創作纏繞畫磚，並配合圖畫書寫激勵自我的正向語言。</w:t>
            </w:r>
          </w:p>
          <w:p w:rsidR="00F53E62" w:rsidRPr="004E47D7" w:rsidRDefault="00F53E62" w:rsidP="00457F9C">
            <w:pPr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</w:t>
            </w:r>
            <w:r w:rsidRPr="004E47D7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. </w:t>
            </w: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音樂紓壓：認識不同類型之紓壓音樂，</w:t>
            </w:r>
            <w:r w:rsidRPr="004E47D7">
              <w:rPr>
                <w:rFonts w:asciiTheme="minorEastAsia" w:hAnsiTheme="minorEastAsia"/>
                <w:color w:val="000000"/>
                <w:sz w:val="22"/>
                <w:szCs w:val="22"/>
              </w:rPr>
              <w:t>並自評對不同類型紓壓音樂之感受。</w:t>
            </w:r>
          </w:p>
          <w:p w:rsidR="00F53E62" w:rsidRPr="004E47D7" w:rsidRDefault="00F53E62" w:rsidP="00457F9C">
            <w:pPr>
              <w:jc w:val="both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4. </w:t>
            </w: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彩鹽罐：體驗觸覺紓壓，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3E62" w:rsidRPr="004E47D7" w:rsidRDefault="00F53E62">
            <w:pPr>
              <w:jc w:val="center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  <w:t>-III-7</w:t>
            </w:r>
          </w:p>
          <w:p w:rsidR="00F53E62" w:rsidRPr="004E47D7" w:rsidRDefault="00F53E62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特情 B</w:t>
            </w:r>
            <w:r w:rsidRPr="004E47D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-III-2</w:t>
            </w:r>
          </w:p>
        </w:tc>
      </w:tr>
      <w:tr w:rsidR="00F53E62" w:rsidRPr="004E47D7" w:rsidTr="00567380">
        <w:trPr>
          <w:trHeight w:val="167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F53E62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/>
                <w:b/>
                <w:sz w:val="22"/>
                <w:szCs w:val="22"/>
              </w:rPr>
              <w:t>9</w:t>
            </w: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-</w:t>
            </w:r>
            <w:r w:rsidRPr="004E47D7">
              <w:rPr>
                <w:rFonts w:ascii="新細明體" w:eastAsia="新細明體" w:hAnsi="新細明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97557C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聊心療心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6315F9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E47D7">
              <w:rPr>
                <w:rFonts w:asciiTheme="majorEastAsia" w:eastAsiaTheme="majorEastAsia" w:hAnsiTheme="majorEastAsia"/>
                <w:sz w:val="22"/>
                <w:szCs w:val="22"/>
              </w:rPr>
              <w:t xml:space="preserve">. </w:t>
            </w:r>
            <w:r w:rsidRPr="004E47D7">
              <w:rPr>
                <w:rFonts w:asciiTheme="majorEastAsia" w:eastAsiaTheme="majorEastAsia" w:hAnsiTheme="majorEastAsia" w:hint="eastAsia"/>
                <w:sz w:val="22"/>
                <w:szCs w:val="22"/>
              </w:rPr>
              <w:t>探索心：藉由幸福感量表及探索心桌遊覺察個人心情狀態。</w:t>
            </w:r>
          </w:p>
          <w:p w:rsidR="00F53E62" w:rsidRPr="004E47D7" w:rsidRDefault="00F53E62" w:rsidP="006315F9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E47D7">
              <w:rPr>
                <w:rFonts w:asciiTheme="majorEastAsia" w:eastAsiaTheme="majorEastAsia" w:hAnsiTheme="majorEastAsia"/>
                <w:sz w:val="22"/>
                <w:szCs w:val="22"/>
              </w:rPr>
              <w:t xml:space="preserve">. </w:t>
            </w:r>
            <w:r w:rsidRPr="004E47D7">
              <w:rPr>
                <w:rFonts w:asciiTheme="majorEastAsia" w:eastAsiaTheme="majorEastAsia" w:hAnsiTheme="majorEastAsia" w:hint="eastAsia"/>
                <w:sz w:val="22"/>
                <w:szCs w:val="22"/>
              </w:rPr>
              <w:t>心情樣貌：以毛根創作各種心情樣貌。覺察個人處於不同情緒時所表現出的身體姿態。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3E62" w:rsidRPr="004E47D7" w:rsidRDefault="00F53E62" w:rsidP="0097557C">
            <w:pPr>
              <w:snapToGrid w:val="0"/>
              <w:spacing w:line="240" w:lineRule="atLeast"/>
              <w:ind w:leftChars="-49" w:left="-118" w:rightChars="-45" w:right="-108" w:firstLineChars="49" w:firstLine="108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-III-5</w:t>
            </w:r>
          </w:p>
          <w:p w:rsidR="00F53E62" w:rsidRPr="004E47D7" w:rsidRDefault="00F53E62" w:rsidP="0097557C">
            <w:pPr>
              <w:snapToGrid w:val="0"/>
              <w:spacing w:line="240" w:lineRule="atLeast"/>
              <w:ind w:leftChars="13" w:left="31" w:rightChars="-45" w:right="-108" w:firstLine="1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-III-6</w:t>
            </w:r>
          </w:p>
          <w:p w:rsidR="00F53E62" w:rsidRPr="004E47D7" w:rsidRDefault="00F53E62" w:rsidP="0097557C">
            <w:pPr>
              <w:pStyle w:val="a7"/>
              <w:tabs>
                <w:tab w:val="left" w:pos="0"/>
                <w:tab w:val="left" w:pos="314"/>
              </w:tabs>
              <w:snapToGrid w:val="0"/>
              <w:ind w:leftChars="0" w:left="0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-III-7</w:t>
            </w:r>
          </w:p>
        </w:tc>
      </w:tr>
      <w:tr w:rsidR="00F53E62" w:rsidRPr="004E47D7" w:rsidTr="007E4FC4">
        <w:trPr>
          <w:trHeight w:val="279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F53E62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/>
                <w:b/>
                <w:sz w:val="22"/>
                <w:szCs w:val="22"/>
              </w:rPr>
              <w:t>12</w:t>
            </w: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-</w:t>
            </w:r>
            <w:r w:rsidRPr="004E47D7">
              <w:rPr>
                <w:rFonts w:ascii="新細明體" w:eastAsia="新細明體" w:hAnsi="新細明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8076F5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心情轉個彎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8076F5">
            <w:pPr>
              <w:spacing w:line="320" w:lineRule="exac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  <w:r w:rsidRPr="004E47D7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. </w:t>
            </w: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瞭解正向思考的定義，練習重新架構負向情緒。</w:t>
            </w:r>
          </w:p>
          <w:p w:rsidR="00F53E62" w:rsidRPr="004E47D7" w:rsidRDefault="00F53E62" w:rsidP="008076F5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2以冷靜瓶為例，體驗如何緩解負向情緒。</w:t>
            </w:r>
          </w:p>
          <w:p w:rsidR="00F53E62" w:rsidRPr="004E47D7" w:rsidRDefault="00F53E62" w:rsidP="006315F9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</w:t>
            </w:r>
            <w:r w:rsidRPr="004E47D7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. </w:t>
            </w:r>
            <w:r w:rsidRPr="004E47D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討論如何協助他人處理負向情緒。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3E62" w:rsidRPr="004E47D7" w:rsidRDefault="00F53E62" w:rsidP="008076F5">
            <w:pPr>
              <w:snapToGrid w:val="0"/>
              <w:spacing w:line="240" w:lineRule="atLeast"/>
              <w:ind w:leftChars="-49" w:left="-118" w:rightChars="-45" w:right="-108" w:firstLineChars="49" w:firstLine="108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-III-5</w:t>
            </w:r>
          </w:p>
          <w:p w:rsidR="00F53E62" w:rsidRPr="004E47D7" w:rsidRDefault="00F53E62" w:rsidP="008076F5">
            <w:pPr>
              <w:snapToGrid w:val="0"/>
              <w:spacing w:line="240" w:lineRule="atLeast"/>
              <w:ind w:rightChars="-45" w:right="-108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特情 A</w:t>
            </w:r>
            <w:r w:rsidRPr="004E47D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-III-7</w:t>
            </w:r>
          </w:p>
          <w:p w:rsidR="00F53E62" w:rsidRPr="004E47D7" w:rsidRDefault="00F53E62" w:rsidP="0097557C">
            <w:pPr>
              <w:snapToGrid w:val="0"/>
              <w:spacing w:line="240" w:lineRule="atLeast"/>
              <w:ind w:rightChars="-45" w:right="-10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47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特情 </w:t>
            </w:r>
            <w:r w:rsidRPr="004E47D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C-III-</w:t>
            </w:r>
            <w:r w:rsidRPr="004E47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F53E62" w:rsidRPr="004E47D7" w:rsidTr="003E30C2">
        <w:trPr>
          <w:trHeight w:val="22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F53E62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/>
                <w:b/>
                <w:sz w:val="22"/>
                <w:szCs w:val="22"/>
              </w:rPr>
              <w:t>17</w:t>
            </w: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-</w:t>
            </w:r>
            <w:r w:rsidRPr="004E47D7">
              <w:rPr>
                <w:rFonts w:ascii="新細明體" w:eastAsia="新細明體" w:hAnsi="新細明體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E62" w:rsidRPr="004E47D7" w:rsidRDefault="00F53E62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極限挑戰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E62" w:rsidRPr="004E47D7" w:rsidRDefault="00F53E62" w:rsidP="006315F9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47D7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4E47D7">
              <w:rPr>
                <w:rFonts w:ascii="新細明體" w:hAnsi="新細明體"/>
                <w:sz w:val="22"/>
                <w:szCs w:val="22"/>
              </w:rPr>
              <w:t xml:space="preserve">. </w:t>
            </w:r>
            <w:r w:rsidRPr="004E47D7">
              <w:rPr>
                <w:rFonts w:ascii="新細明體" w:hAnsi="新細明體" w:hint="eastAsia"/>
                <w:sz w:val="22"/>
                <w:szCs w:val="22"/>
              </w:rPr>
              <w:t>閱讀繪本「勇氣」，分享鼓起勇氣面對挫折跟挑戰的經驗。</w:t>
            </w:r>
          </w:p>
          <w:p w:rsidR="00F53E62" w:rsidRPr="00A86A84" w:rsidRDefault="00F53E62" w:rsidP="00A86A84">
            <w:pPr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4E47D7">
              <w:rPr>
                <w:rFonts w:ascii="新細明體" w:hAnsi="新細明體"/>
                <w:sz w:val="22"/>
                <w:szCs w:val="22"/>
              </w:rPr>
              <w:t xml:space="preserve">2. </w:t>
            </w:r>
            <w:r w:rsidRPr="004E47D7">
              <w:rPr>
                <w:rFonts w:ascii="新細明體" w:hAnsi="新細明體" w:hint="eastAsia"/>
                <w:sz w:val="22"/>
                <w:szCs w:val="22"/>
              </w:rPr>
              <w:t>小組合作，自製勇氣繪本。</w:t>
            </w:r>
            <w:bookmarkStart w:id="0" w:name="_GoBack"/>
            <w:bookmarkEnd w:id="0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3E62" w:rsidRPr="004E47D7" w:rsidRDefault="00F53E62">
            <w:pPr>
              <w:jc w:val="center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特情 B</w:t>
            </w:r>
            <w:r w:rsidRPr="004E47D7"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  <w:t>-III-3</w:t>
            </w:r>
          </w:p>
          <w:p w:rsidR="00F53E62" w:rsidRPr="004E47D7" w:rsidRDefault="00F53E62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 xml:space="preserve">特情 </w:t>
            </w:r>
            <w:r w:rsidRPr="004E47D7"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  <w:t>C-III-</w:t>
            </w:r>
            <w:r w:rsidRPr="004E47D7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976707" w:rsidRPr="004E47D7" w:rsidTr="0097557C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707" w:rsidRPr="004E47D7" w:rsidRDefault="008076F5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557C" w:rsidRPr="004E47D7" w:rsidRDefault="0097557C" w:rsidP="0097557C">
            <w:pPr>
              <w:pStyle w:val="1"/>
              <w:shd w:val="clear" w:color="auto" w:fill="FFFFFF"/>
              <w:spacing w:before="0" w:after="0"/>
              <w:jc w:val="both"/>
              <w:rPr>
                <w:rFonts w:ascii="新細明體" w:eastAsia="新細明體" w:hAnsi="新細明體"/>
                <w:b w:val="0"/>
                <w:color w:val="000000" w:themeColor="text1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 w:val="0"/>
                <w:color w:val="000000" w:themeColor="text1"/>
                <w:sz w:val="22"/>
                <w:szCs w:val="22"/>
              </w:rPr>
              <w:t>※</w:t>
            </w:r>
            <w:r w:rsidRPr="004E47D7">
              <w:rPr>
                <w:rFonts w:ascii="新細明體" w:eastAsia="新細明體" w:hAnsi="新細明體"/>
                <w:b w:val="0"/>
                <w:color w:val="000000" w:themeColor="text1"/>
                <w:sz w:val="22"/>
                <w:szCs w:val="22"/>
              </w:rPr>
              <w:t>教具：</w:t>
            </w:r>
          </w:p>
          <w:p w:rsidR="0097557C" w:rsidRPr="004E47D7" w:rsidRDefault="0097557C" w:rsidP="0097557C">
            <w:pPr>
              <w:pStyle w:val="1"/>
              <w:shd w:val="clear" w:color="auto" w:fill="FFFFFF"/>
              <w:spacing w:before="0" w:after="0"/>
              <w:jc w:val="both"/>
              <w:rPr>
                <w:rFonts w:ascii="新細明體" w:eastAsia="新細明體" w:hAnsi="新細明體"/>
                <w:b w:val="0"/>
                <w:color w:val="000000" w:themeColor="text1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 w:val="0"/>
                <w:color w:val="000000" w:themeColor="text1"/>
                <w:sz w:val="22"/>
                <w:szCs w:val="22"/>
              </w:rPr>
              <w:t xml:space="preserve"> 「探索心」桌遊、撲克牌、表達性媒材。</w:t>
            </w:r>
          </w:p>
          <w:p w:rsidR="0097557C" w:rsidRPr="004E47D7" w:rsidRDefault="0097557C" w:rsidP="0097557C">
            <w:pPr>
              <w:pStyle w:val="1"/>
              <w:shd w:val="clear" w:color="auto" w:fill="FFFFFF"/>
              <w:spacing w:before="0" w:after="0"/>
              <w:jc w:val="both"/>
              <w:rPr>
                <w:rFonts w:ascii="新細明體" w:eastAsia="新細明體" w:hAnsi="新細明體"/>
                <w:b w:val="0"/>
                <w:color w:val="000000" w:themeColor="text1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 w:val="0"/>
                <w:color w:val="000000" w:themeColor="text1"/>
                <w:sz w:val="22"/>
                <w:szCs w:val="22"/>
              </w:rPr>
              <w:t>※</w:t>
            </w:r>
            <w:r w:rsidRPr="004E47D7">
              <w:rPr>
                <w:rFonts w:ascii="新細明體" w:eastAsia="新細明體" w:hAnsi="新細明體"/>
                <w:b w:val="0"/>
                <w:color w:val="000000" w:themeColor="text1"/>
                <w:sz w:val="22"/>
                <w:szCs w:val="22"/>
              </w:rPr>
              <w:t>書籍：</w:t>
            </w:r>
          </w:p>
          <w:p w:rsidR="0097557C" w:rsidRPr="004E47D7" w:rsidRDefault="0097557C" w:rsidP="0097557C">
            <w:pPr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幸佳慧譯(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>2013)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勇氣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。台北：小魯文化。</w:t>
            </w:r>
          </w:p>
          <w:p w:rsidR="0097557C" w:rsidRPr="004E47D7" w:rsidRDefault="0097557C" w:rsidP="0097557C">
            <w:pPr>
              <w:pStyle w:val="1"/>
              <w:shd w:val="clear" w:color="auto" w:fill="FFFFFF"/>
              <w:spacing w:before="0" w:after="0"/>
              <w:jc w:val="both"/>
              <w:rPr>
                <w:rFonts w:ascii="新細明體" w:eastAsia="新細明體" w:hAnsi="新細明體"/>
                <w:b w:val="0"/>
                <w:color w:val="000000" w:themeColor="text1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 w:val="0"/>
                <w:color w:val="000000" w:themeColor="text1"/>
                <w:sz w:val="22"/>
                <w:szCs w:val="22"/>
              </w:rPr>
              <w:t>※</w:t>
            </w:r>
            <w:r w:rsidRPr="004E47D7">
              <w:rPr>
                <w:rFonts w:ascii="新細明體" w:eastAsia="新細明體" w:hAnsi="新細明體"/>
                <w:b w:val="0"/>
                <w:color w:val="000000" w:themeColor="text1"/>
                <w:sz w:val="22"/>
                <w:szCs w:val="22"/>
              </w:rPr>
              <w:t>網站</w:t>
            </w:r>
          </w:p>
          <w:p w:rsidR="00976707" w:rsidRPr="004E47D7" w:rsidRDefault="0097557C" w:rsidP="0097557C">
            <w:pPr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教育部國民與學前教育署優質特教平台</w:t>
            </w:r>
            <w:hyperlink r:id="rId7" w:history="1">
              <w:r w:rsidRPr="004E47D7">
                <w:rPr>
                  <w:rStyle w:val="a8"/>
                  <w:rFonts w:ascii="新細明體" w:eastAsia="新細明體" w:hAnsi="新細明體"/>
                  <w:sz w:val="22"/>
                  <w:szCs w:val="22"/>
                </w:rPr>
                <w:t>http://sencir.spc.ntnu.edu.tw/_other/GoWeb/include/index.php?pageNum_content01=1&amp;totalRows_content01=21&amp;Page=3-7-9</w:t>
              </w:r>
            </w:hyperlink>
          </w:p>
        </w:tc>
      </w:tr>
      <w:tr w:rsidR="0097557C" w:rsidRPr="004E47D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57C" w:rsidRPr="004E47D7" w:rsidRDefault="0097557C" w:rsidP="0097557C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557C" w:rsidRPr="004E47D7" w:rsidRDefault="0097557C" w:rsidP="0097557C">
            <w:pPr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/>
                <w:bCs/>
                <w:sz w:val="22"/>
                <w:szCs w:val="22"/>
              </w:rPr>
              <w:t>實作、小組討論、腦力激盪、講述</w:t>
            </w:r>
            <w:r w:rsidRPr="004E47D7">
              <w:rPr>
                <w:rFonts w:ascii="新細明體" w:eastAsia="新細明體" w:hAnsi="新細明體" w:hint="eastAsia"/>
                <w:bCs/>
                <w:sz w:val="22"/>
                <w:szCs w:val="22"/>
              </w:rPr>
              <w:t>。</w:t>
            </w:r>
          </w:p>
        </w:tc>
      </w:tr>
      <w:tr w:rsidR="0097557C" w:rsidRPr="004E47D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57C" w:rsidRPr="004E47D7" w:rsidRDefault="0097557C" w:rsidP="0097557C">
            <w:pPr>
              <w:ind w:left="-60" w:right="-60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cs="Gungsuh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57C" w:rsidRPr="004E47D7" w:rsidRDefault="0097557C" w:rsidP="0097557C">
            <w:pPr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1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>.上課表現（發言、討論、實作、分享）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:rsidR="0097557C" w:rsidRPr="004E47D7" w:rsidRDefault="0097557C" w:rsidP="0097557C">
            <w:pPr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2.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 xml:space="preserve"> 作業繳交及成果呈現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:rsidR="0097557C" w:rsidRPr="004E47D7" w:rsidRDefault="0097557C" w:rsidP="0097557C">
            <w:pPr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3.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>出缺席狀況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</w:tc>
      </w:tr>
      <w:tr w:rsidR="0097557C" w:rsidRPr="004E47D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57C" w:rsidRPr="004E47D7" w:rsidRDefault="0097557C" w:rsidP="0097557C">
            <w:pPr>
              <w:ind w:left="-60" w:right="-60"/>
              <w:jc w:val="center"/>
              <w:rPr>
                <w:rFonts w:ascii="新細明體" w:eastAsia="新細明體" w:hAnsi="新細明體" w:cs="Gungsuh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57C" w:rsidRPr="004E47D7" w:rsidRDefault="0097557C" w:rsidP="0097557C">
            <w:pPr>
              <w:rPr>
                <w:rFonts w:ascii="新細明體" w:eastAsia="新細明體" w:hAnsi="新細明體"/>
                <w:sz w:val="22"/>
                <w:szCs w:val="22"/>
              </w:rPr>
            </w:pPr>
            <w:r w:rsidRPr="004E47D7">
              <w:rPr>
                <w:rFonts w:ascii="新細明體" w:eastAsia="新細明體" w:hAnsi="新細明體"/>
                <w:sz w:val="22"/>
                <w:szCs w:val="22"/>
              </w:rPr>
              <w:t>授課期間：111 年 9 月至 112 年 6 月止，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學生分上下學期選修，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>每週</w:t>
            </w:r>
            <w:r w:rsidRPr="004E47D7">
              <w:rPr>
                <w:rFonts w:ascii="新細明體" w:eastAsia="新細明體" w:hAnsi="新細明體" w:hint="eastAsia"/>
                <w:sz w:val="22"/>
                <w:szCs w:val="22"/>
              </w:rPr>
              <w:t>早自習或午休</w:t>
            </w:r>
            <w:r w:rsidRPr="004E47D7">
              <w:rPr>
                <w:rFonts w:ascii="新細明體" w:eastAsia="新細明體" w:hAnsi="新細明體"/>
                <w:sz w:val="22"/>
                <w:szCs w:val="22"/>
              </w:rPr>
              <w:t>抽離1節。</w:t>
            </w:r>
          </w:p>
        </w:tc>
      </w:tr>
    </w:tbl>
    <w:p w:rsidR="00976707" w:rsidRPr="004E47D7" w:rsidRDefault="00976707">
      <w:pPr>
        <w:rPr>
          <w:rFonts w:ascii="新細明體" w:eastAsia="新細明體" w:hAnsi="新細明體"/>
          <w:b/>
          <w:sz w:val="22"/>
          <w:szCs w:val="22"/>
        </w:rPr>
      </w:pPr>
    </w:p>
    <w:sectPr w:rsidR="00976707" w:rsidRPr="004E47D7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C98" w:rsidRDefault="00750C98" w:rsidP="00F53E62">
      <w:r>
        <w:separator/>
      </w:r>
    </w:p>
  </w:endnote>
  <w:endnote w:type="continuationSeparator" w:id="0">
    <w:p w:rsidR="00750C98" w:rsidRDefault="00750C98" w:rsidP="00F5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C98" w:rsidRDefault="00750C98" w:rsidP="00F53E62">
      <w:r>
        <w:separator/>
      </w:r>
    </w:p>
  </w:footnote>
  <w:footnote w:type="continuationSeparator" w:id="0">
    <w:p w:rsidR="00750C98" w:rsidRDefault="00750C98" w:rsidP="00F5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A9D"/>
    <w:multiLevelType w:val="hybridMultilevel"/>
    <w:tmpl w:val="45705652"/>
    <w:lvl w:ilvl="0" w:tplc="3460A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41CB2"/>
    <w:multiLevelType w:val="hybridMultilevel"/>
    <w:tmpl w:val="F5DED91A"/>
    <w:lvl w:ilvl="0" w:tplc="BAAA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A3CCF"/>
    <w:multiLevelType w:val="hybridMultilevel"/>
    <w:tmpl w:val="72B4F0E2"/>
    <w:lvl w:ilvl="0" w:tplc="050E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07A2B8B"/>
    <w:multiLevelType w:val="hybridMultilevel"/>
    <w:tmpl w:val="D484842C"/>
    <w:lvl w:ilvl="0" w:tplc="D3FC2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9F7F70"/>
    <w:multiLevelType w:val="hybridMultilevel"/>
    <w:tmpl w:val="5C4A0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B27F0"/>
    <w:multiLevelType w:val="hybridMultilevel"/>
    <w:tmpl w:val="C09E1A6C"/>
    <w:lvl w:ilvl="0" w:tplc="050E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8F1869"/>
    <w:multiLevelType w:val="hybridMultilevel"/>
    <w:tmpl w:val="5588D804"/>
    <w:lvl w:ilvl="0" w:tplc="050E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07"/>
    <w:rsid w:val="000A0B0C"/>
    <w:rsid w:val="00457F9C"/>
    <w:rsid w:val="004E47D7"/>
    <w:rsid w:val="004F43AF"/>
    <w:rsid w:val="006315F9"/>
    <w:rsid w:val="007456DA"/>
    <w:rsid w:val="00750C98"/>
    <w:rsid w:val="007D6839"/>
    <w:rsid w:val="008076F5"/>
    <w:rsid w:val="008B248E"/>
    <w:rsid w:val="0097557C"/>
    <w:rsid w:val="00976707"/>
    <w:rsid w:val="00A86A84"/>
    <w:rsid w:val="00B55F1B"/>
    <w:rsid w:val="00B77B3A"/>
    <w:rsid w:val="00DA64AF"/>
    <w:rsid w:val="00E40DD7"/>
    <w:rsid w:val="00F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6142B"/>
  <w15:docId w15:val="{0E64F3E2-46F3-4D40-A31D-65F4363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64AF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DA64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7">
    <w:name w:val="List Paragraph"/>
    <w:basedOn w:val="a"/>
    <w:uiPriority w:val="34"/>
    <w:qFormat/>
    <w:rsid w:val="00DA64AF"/>
    <w:pPr>
      <w:ind w:leftChars="200" w:left="480"/>
    </w:pPr>
    <w:rPr>
      <w:rFonts w:eastAsia="新細明體"/>
    </w:rPr>
  </w:style>
  <w:style w:type="character" w:styleId="a8">
    <w:name w:val="Hyperlink"/>
    <w:uiPriority w:val="99"/>
    <w:rsid w:val="0097557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53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53E6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3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53E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ncir.spc.ntnu.edu.tw/_other/GoWeb/include/index.php?pageNum_content01=1&amp;totalRows_content01=21&amp;Page=3-7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A7001-1</cp:lastModifiedBy>
  <cp:revision>12</cp:revision>
  <dcterms:created xsi:type="dcterms:W3CDTF">2022-06-27T03:26:00Z</dcterms:created>
  <dcterms:modified xsi:type="dcterms:W3CDTF">2022-06-27T07:25:00Z</dcterms:modified>
</cp:coreProperties>
</file>