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4F" w:rsidRDefault="004F4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 臺北市立大學附設實驗國民小學111學年度第二學期</w:t>
      </w:r>
    </w:p>
    <w:p w:rsidR="004F494F" w:rsidRDefault="004F4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Style w:val="af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5"/>
        <w:gridCol w:w="510"/>
        <w:gridCol w:w="2235"/>
        <w:gridCol w:w="1005"/>
        <w:gridCol w:w="165"/>
        <w:gridCol w:w="105"/>
        <w:gridCol w:w="1005"/>
        <w:gridCol w:w="300"/>
        <w:gridCol w:w="4275"/>
      </w:tblGrid>
      <w:tr w:rsidR="004F494F">
        <w:trPr>
          <w:trHeight w:val="523"/>
          <w:jc w:val="center"/>
        </w:trPr>
        <w:tc>
          <w:tcPr>
            <w:tcW w:w="1725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4F494F" w:rsidRDefault="003F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4F47A6"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4F494F">
        <w:trPr>
          <w:trHeight w:val="230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</w:tcPr>
          <w:p w:rsidR="004F494F" w:rsidRDefault="00515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 w:rsidR="004F47A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國語   □數學   □英語   □社會   □本土語   □生活 </w:t>
            </w:r>
          </w:p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綜合   □自然與科技      </w:t>
            </w:r>
            <w:r w:rsidR="008C5ED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藝術與人文</w:t>
            </w:r>
            <w:r w:rsidR="008C5ED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(表藝)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 □健康與體育 </w:t>
            </w:r>
          </w:p>
        </w:tc>
      </w:tr>
      <w:tr w:rsidR="004F494F">
        <w:trPr>
          <w:trHeight w:val="704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405" w:type="dxa"/>
            <w:gridSpan w:val="3"/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柯芝琳</w:t>
            </w:r>
          </w:p>
        </w:tc>
        <w:tc>
          <w:tcPr>
            <w:tcW w:w="1410" w:type="dxa"/>
            <w:gridSpan w:val="3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 鑑 者</w:t>
            </w:r>
          </w:p>
        </w:tc>
        <w:tc>
          <w:tcPr>
            <w:tcW w:w="4275" w:type="dxa"/>
            <w:tcBorders>
              <w:right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柯芝琳</w:t>
            </w:r>
          </w:p>
        </w:tc>
      </w:tr>
      <w:tr w:rsidR="004F494F">
        <w:trPr>
          <w:cantSplit/>
          <w:trHeight w:val="523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4F494F">
        <w:trPr>
          <w:cantSplit/>
          <w:trHeight w:val="396"/>
          <w:jc w:val="center"/>
        </w:trPr>
        <w:tc>
          <w:tcPr>
            <w:tcW w:w="570" w:type="dxa"/>
            <w:vMerge w:val="restart"/>
            <w:tcBorders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85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4F494F">
        <w:trPr>
          <w:cantSplit/>
          <w:trHeight w:val="387"/>
          <w:jc w:val="center"/>
        </w:trPr>
        <w:tc>
          <w:tcPr>
            <w:tcW w:w="570" w:type="dxa"/>
            <w:vMerge/>
            <w:tcBorders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7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4F494F">
        <w:trPr>
          <w:cantSplit/>
          <w:trHeight w:val="50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C5ED8" w:rsidRPr="004F47A6" w:rsidRDefault="008C5ED8" w:rsidP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本次課程規劃</w:t>
            </w:r>
            <w:r w:rsidR="003F5AA7">
              <w:rPr>
                <w:rFonts w:ascii="標楷體" w:eastAsia="標楷體" w:hAnsi="標楷體" w:cs="標楷體" w:hint="eastAsia"/>
                <w:sz w:val="26"/>
                <w:szCs w:val="26"/>
              </w:rPr>
              <w:t>─我不想美白</w:t>
            </w:r>
            <w:r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，試著</w:t>
            </w:r>
            <w:r w:rsidR="003F5AA7">
              <w:rPr>
                <w:rFonts w:ascii="標楷體" w:eastAsia="標楷體" w:hAnsi="標楷體" w:cs="標楷體" w:hint="eastAsia"/>
                <w:sz w:val="26"/>
                <w:szCs w:val="26"/>
              </w:rPr>
              <w:t>與右邊有柚子兔團共同演出，並將SDGS</w:t>
            </w:r>
            <w:r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議題融入教學中，課程進度深入淺出帶領學生認識運用身體展現線條。</w:t>
            </w:r>
          </w:p>
        </w:tc>
      </w:tr>
      <w:tr w:rsidR="004F494F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 w:rsidTr="008C5ED8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根據各階段的學習重點安排具情境脈絡化的學習任務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F494F" w:rsidRPr="004F47A6" w:rsidRDefault="008C5ED8" w:rsidP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課程</w:t>
            </w:r>
            <w:r w:rsidR="004F47A6"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依據學生安排具情境脈絡化的學習任務，例如遊戲中的表演藝術，帶著學生從遊戲中學習。課程內容符合順序性、繼續性及統整性，帶著學生有邏輯性的學習生活中的動作與聲音；課程設計規劃與設計歷程與藝術領域老師們共備討論，不斷修正調整課程內容以符合學生學習。</w:t>
            </w:r>
          </w:p>
        </w:tc>
      </w:tr>
      <w:tr w:rsidR="004F494F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內容結構符合順序性、繼續性及統整性</w:t>
            </w:r>
          </w:p>
        </w:tc>
        <w:tc>
          <w:tcPr>
            <w:tcW w:w="1275" w:type="dxa"/>
            <w:gridSpan w:val="3"/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4F494F">
        <w:trPr>
          <w:cantSplit/>
          <w:trHeight w:val="315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單元教學設計具邏輯性並能適度與其他領域進行統整</w:t>
            </w:r>
          </w:p>
        </w:tc>
        <w:tc>
          <w:tcPr>
            <w:tcW w:w="1275" w:type="dxa"/>
            <w:gridSpan w:val="3"/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4F494F">
        <w:trPr>
          <w:cantSplit/>
          <w:trHeight w:val="621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規劃與設計歷程經過專業共備討論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4F494F" w:rsidTr="004F47A6">
        <w:trPr>
          <w:cantSplit/>
          <w:trHeight w:val="79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教師熟知領綱內容並積極參與教材教法研修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F47A6" w:rsidRPr="004A2F3C" w:rsidRDefault="004F47A6" w:rsidP="004A2F3C">
            <w:pPr>
              <w:ind w:left="1" w:hanging="3"/>
              <w:jc w:val="both"/>
              <w:rPr>
                <w:rFonts w:ascii="標楷體" w:eastAsia="標楷體" w:hAnsi="標楷體"/>
                <w:vanish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每學期初會安排學校日進行本學期課程說明，讓學生及家長能了解課程規劃方向。課程中以</w:t>
            </w:r>
            <w:r w:rsidRPr="004F47A6">
              <w:rPr>
                <w:rFonts w:ascii="標楷體" w:eastAsia="標楷體" w:hAnsi="標楷體" w:hint="eastAsia"/>
                <w:sz w:val="26"/>
                <w:szCs w:val="26"/>
              </w:rPr>
              <w:t>多元策略進行適性教學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577B69">
              <w:rPr>
                <w:rFonts w:ascii="標楷體" w:eastAsia="標楷體" w:hAnsi="標楷體" w:hint="eastAsia"/>
                <w:sz w:val="26"/>
                <w:szCs w:val="26"/>
              </w:rPr>
              <w:t>例如運用多感官功能進行指定動作學習；運用引導式教學帶領學生跟著音樂起舞，透過想像將此化為行動，同時也運用此方法引導學生戲劇演出。</w:t>
            </w:r>
            <w:r w:rsidR="004A2F3C">
              <w:rPr>
                <w:rFonts w:ascii="標楷體" w:eastAsia="標楷體" w:hAnsi="標楷體" w:hint="eastAsia"/>
                <w:sz w:val="26"/>
                <w:szCs w:val="26"/>
              </w:rPr>
              <w:t>課程進程會依據學生學習狀況</w:t>
            </w:r>
            <w:r w:rsidRPr="004F47A6">
              <w:rPr>
                <w:rFonts w:ascii="標楷體" w:eastAsia="標楷體" w:hAnsi="標楷體" w:hint="eastAsia"/>
                <w:sz w:val="26"/>
                <w:szCs w:val="26"/>
              </w:rPr>
              <w:t>適時調整</w:t>
            </w:r>
            <w:r w:rsidR="004A2F3C">
              <w:rPr>
                <w:rFonts w:ascii="標楷體" w:eastAsia="標楷體" w:hAnsi="標楷體" w:hint="eastAsia"/>
                <w:vanish/>
                <w:sz w:val="26"/>
                <w:szCs w:val="26"/>
              </w:rPr>
              <w:t>修整，讓每一</w:t>
            </w:r>
            <w:bookmarkStart w:id="0" w:name="_GoBack"/>
            <w:bookmarkEnd w:id="0"/>
            <w:r w:rsidR="004A2F3C">
              <w:rPr>
                <w:rFonts w:ascii="標楷體" w:eastAsia="標楷體" w:hAnsi="標楷體" w:hint="eastAsia"/>
                <w:vanish/>
                <w:sz w:val="26"/>
                <w:szCs w:val="26"/>
              </w:rPr>
              <w:t>位學生皆能有所成長與展現。</w:t>
            </w:r>
          </w:p>
        </w:tc>
      </w:tr>
      <w:tr w:rsidR="004F494F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7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43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587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 w:rsidTr="003F5AA7">
        <w:trPr>
          <w:cantSplit/>
          <w:trHeight w:val="391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724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採行素養導向評量方式並依據評量結果進行學習輔導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 w:rsidTr="00F010C5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學生精熟該領域該年級之學習重點並具有正向積極的學習態度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F494F" w:rsidRPr="004F47A6" w:rsidRDefault="00F010C5" w:rsidP="00F0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單元結束後會帶領學生進行小組展演，透過展演學生將所學實際運用在</w:t>
            </w:r>
            <w:r w:rsidR="00084DCA">
              <w:rPr>
                <w:rFonts w:ascii="標楷體" w:eastAsia="標楷體" w:hAnsi="標楷體" w:cs="標楷體" w:hint="eastAsia"/>
                <w:sz w:val="26"/>
                <w:szCs w:val="26"/>
              </w:rPr>
              <w:t>解決任務及成果展現。</w:t>
            </w:r>
          </w:p>
        </w:tc>
      </w:tr>
      <w:tr w:rsidR="004F494F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</w:tbl>
    <w:p w:rsidR="004F494F" w:rsidRDefault="004F494F" w:rsidP="004A2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4F4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44" w:rsidRDefault="00134644" w:rsidP="00127871">
      <w:pPr>
        <w:spacing w:line="240" w:lineRule="auto"/>
        <w:ind w:left="0" w:hanging="2"/>
      </w:pPr>
      <w:r>
        <w:separator/>
      </w:r>
    </w:p>
  </w:endnote>
  <w:endnote w:type="continuationSeparator" w:id="0">
    <w:p w:rsidR="00134644" w:rsidRDefault="00134644" w:rsidP="001278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44" w:rsidRDefault="00134644" w:rsidP="00127871">
      <w:pPr>
        <w:spacing w:line="240" w:lineRule="auto"/>
        <w:ind w:left="0" w:hanging="2"/>
      </w:pPr>
      <w:r>
        <w:separator/>
      </w:r>
    </w:p>
  </w:footnote>
  <w:footnote w:type="continuationSeparator" w:id="0">
    <w:p w:rsidR="00134644" w:rsidRDefault="00134644" w:rsidP="001278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4F"/>
    <w:rsid w:val="000222BC"/>
    <w:rsid w:val="00084DCA"/>
    <w:rsid w:val="00127871"/>
    <w:rsid w:val="00134644"/>
    <w:rsid w:val="00381B55"/>
    <w:rsid w:val="003F5AA7"/>
    <w:rsid w:val="004A2F3C"/>
    <w:rsid w:val="004F47A6"/>
    <w:rsid w:val="004F494F"/>
    <w:rsid w:val="005152B5"/>
    <w:rsid w:val="00577B69"/>
    <w:rsid w:val="00595A9C"/>
    <w:rsid w:val="00685DB0"/>
    <w:rsid w:val="008C5ED8"/>
    <w:rsid w:val="00F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A04B"/>
  <w15:docId w15:val="{5E4B0ACE-AD61-4185-977E-CA0F9F3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010C5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F010C5"/>
    <w:rPr>
      <w:kern w:val="2"/>
      <w:position w:val="-1"/>
      <w:sz w:val="24"/>
      <w:szCs w:val="24"/>
    </w:rPr>
  </w:style>
  <w:style w:type="character" w:styleId="af2">
    <w:name w:val="endnote reference"/>
    <w:basedOn w:val="a0"/>
    <w:uiPriority w:val="99"/>
    <w:semiHidden/>
    <w:unhideWhenUsed/>
    <w:rsid w:val="00F01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y9+4vdjayo2IC+oYWmI95ZOHPw==">CgMxLjA4AHIhMW4xdVlmck9QelVtenNwakctemptQ0d3RGVsQkd4eW9B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2023-06-19T01:44:00Z</dcterms:created>
  <dcterms:modified xsi:type="dcterms:W3CDTF">2023-06-19T01:45:00Z</dcterms:modified>
</cp:coreProperties>
</file>